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Surgical</w:t>
      </w:r>
      <w:r>
        <w:t xml:space="preserve"> </w:t>
      </w:r>
      <w:r>
        <w:t xml:space="preserve">Training</w:t>
      </w:r>
      <w:r>
        <w:t xml:space="preserve"> </w:t>
      </w:r>
      <w:r>
        <w:t xml:space="preserve">and</w:t>
      </w:r>
      <w:r>
        <w:t xml:space="preserve"> </w:t>
      </w:r>
      <w:r>
        <w:t xml:space="preserve">Efficacy</w:t>
      </w:r>
      <w:r>
        <w:t xml:space="preserve"> </w:t>
      </w:r>
      <w:r>
        <w:t xml:space="preserve">Assessment</w:t>
      </w:r>
      <w:r>
        <w:t xml:space="preserve"> </w:t>
      </w:r>
      <w:r>
        <w:t xml:space="preserve">in</w:t>
      </w:r>
      <w:r>
        <w:t xml:space="preserve"> </w:t>
      </w:r>
      <w:r>
        <w:t xml:space="preserve">Yangon,</w:t>
      </w:r>
      <w:r>
        <w:t xml:space="preserve"> </w:t>
      </w:r>
      <w:r>
        <w:t xml:space="preserve">Myanmar</w:t>
      </w:r>
    </w:p>
    <w:p>
      <w:pPr>
        <w:pStyle w:val="FirstParagraph"/>
      </w:pPr>
      <w:r>
        <w:rPr>
          <w:bCs/>
          <w:b/>
        </w:rPr>
        <w:t xml:space="preserve">Document Title:</w:t>
      </w:r>
      <w:r>
        <w:t xml:space="preserve"> </w:t>
      </w:r>
      <w:r>
        <w:t xml:space="preserve">Experiment Protocol: Advanced Surgical Training and Efficacy Assessment in Yangon, Myanmar</w:t>
      </w:r>
    </w:p>
    <w:p>
      <w:pPr>
        <w:pStyle w:val="BodyText"/>
      </w:pPr>
      <w:r>
        <w:rPr>
          <w:bCs/>
          <w:b/>
        </w:rPr>
        <w:t xml:space="preserve">Protocol ID:</w:t>
      </w:r>
      <w:r>
        <w:t xml:space="preserve"> </w:t>
      </w:r>
      <w:r>
        <w:t xml:space="preserve">YGN-SURG-EXP-2024-001</w:t>
      </w:r>
    </w:p>
    <w:p>
      <w:pPr>
        <w:pStyle w:val="BodyText"/>
      </w:pPr>
      <w:r>
        <w:rPr>
          <w:bCs/>
          <w:b/>
        </w:rPr>
        <w:t xml:space="preserve">Date of Issue:</w:t>
      </w:r>
      <w:r>
        <w:t xml:space="preserve"> </w:t>
      </w:r>
      <w:r>
        <w:t xml:space="preserve">October 26, 2024</w:t>
      </w:r>
    </w:p>
    <w:p>
      <w:pPr>
        <w:pStyle w:val="BodyText"/>
      </w:pPr>
      <w:r>
        <w:rPr>
          <w:bCs/>
          <w:b/>
        </w:rPr>
        <w:t xml:space="preserve">Version:</w:t>
      </w:r>
      <w:r>
        <w:t xml:space="preserve"> </w:t>
      </w:r>
      <w:r>
        <w:t xml:space="preserve">1.0</w:t>
      </w:r>
    </w:p>
    <w:p>
      <w:pPr>
        <w:pStyle w:val="BodyText"/>
      </w:pPr>
      <w:r>
        <w:rPr>
          <w:bCs/>
          <w:b/>
        </w:rPr>
        <w:t xml:space="preserve">Principal Investigator:</w:t>
      </w:r>
      <w:r>
        <w:t xml:space="preserve"> </w:t>
      </w:r>
      <w:r>
        <w:t xml:space="preserve">[Name of Lead Surgeon/Researcher]</w:t>
      </w:r>
    </w:p>
    <w:p>
      <w:pPr>
        <w:pStyle w:val="BodyText"/>
      </w:pPr>
      <w:r>
        <w:rPr>
          <w:bCs/>
          <w:b/>
        </w:rPr>
        <w:t xml:space="preserve">Affiliation:</w:t>
      </w:r>
      <w:r>
        <w:t xml:space="preserve"> </w:t>
      </w:r>
      <w:r>
        <w:t xml:space="preserve">[Name of Hospital/Institution], Yangon, Myanmar</w:t>
      </w:r>
    </w:p>
    <w:bookmarkStart w:id="31" w:name="Xe4e7da92dfe52b6cd835106ec8fcd4a3b5166b1"/>
    <w:p>
      <w:pPr>
        <w:pStyle w:val="Heading1"/>
      </w:pPr>
      <w:r>
        <w:t xml:space="preserve">Experiment Protocol: Advanced Surgical Training and Efficacy Assessment in Yangon, Myanmar</w:t>
      </w:r>
    </w:p>
    <w:bookmarkStart w:id="20" w:name="introduction-and-background"/>
    <w:p>
      <w:pPr>
        <w:pStyle w:val="Heading2"/>
      </w:pPr>
      <w:r>
        <w:t xml:space="preserve">1. Introduction and Background</w:t>
      </w:r>
    </w:p>
    <w:p>
      <w:pPr>
        <w:pStyle w:val="FirstParagraph"/>
      </w:pPr>
      <w:r>
        <w:t xml:space="preserve">The healthcare landscape in Myanmar, particularly in the bustling metropolis of Yangon, is undergoing significant transformation. As the economic and cultural hub of the nation, Yangon hosts a concentration of medical facilities that serve a diverse population. However, disparities in surgical outcomes and access to advanced surgical techniques remain a critical concern. This Experiment Protocol outlines a structured research initiative designed to evaluate the efficacy of a novel, standardized surgical training module specifically tailored for surgeons practicing in Yangon, Myanmar.</w:t>
      </w:r>
    </w:p>
    <w:p>
      <w:pPr>
        <w:pStyle w:val="BodyText"/>
      </w:pPr>
      <w:r>
        <w:t xml:space="preserve">The primary objective is to enhance surgical precision, reduce operative complications, and improve patient recovery times through evidence-based training interventions. This protocol recognizes the unique challenges faced by surgeons in Myanmar, including resource constraints, high patient volumes, and the need for adaptable techniques that can be implemented across various healthcare settings in Yangon.</w:t>
      </w:r>
    </w:p>
    <w:bookmarkEnd w:id="20"/>
    <w:bookmarkStart w:id="21" w:name="objectives"/>
    <w:p>
      <w:pPr>
        <w:pStyle w:val="Heading2"/>
      </w:pPr>
      <w:r>
        <w:t xml:space="preserve">2. Objectives</w:t>
      </w:r>
    </w:p>
    <w:p>
      <w:pPr>
        <w:pStyle w:val="FirstParagraph"/>
      </w:pPr>
      <w:r>
        <w:rPr>
          <w:bCs/>
          <w:b/>
        </w:rPr>
        <w:t xml:space="preserve">Primary Objective:</w:t>
      </w:r>
      <w:r>
        <w:t xml:space="preserve"> </w:t>
      </w:r>
      <w:r>
        <w:t xml:space="preserve">To assess the impact of a specialized surgical training program on the technical performance and decision-making skills of surgeons in Yangon, Myanmar.</w:t>
      </w:r>
    </w:p>
    <w:p>
      <w:pPr>
        <w:pStyle w:val="BodyText"/>
      </w:pPr>
      <w:r>
        <w:rPr>
          <w:bCs/>
          <w:b/>
        </w:rPr>
        <w:t xml:space="preserve">Secondary Objectives:</w:t>
      </w:r>
    </w:p>
    <w:p>
      <w:pPr>
        <w:numPr>
          <w:ilvl w:val="0"/>
          <w:numId w:val="1001"/>
        </w:numPr>
        <w:pStyle w:val="Compact"/>
      </w:pPr>
      <w:r>
        <w:t xml:space="preserve">To evaluate changes in patient outcomes, including complication rates and length of hospital stay, following the implementation of the training.</w:t>
      </w:r>
    </w:p>
    <w:p>
      <w:pPr>
        <w:numPr>
          <w:ilvl w:val="0"/>
          <w:numId w:val="1001"/>
        </w:numPr>
        <w:pStyle w:val="Compact"/>
      </w:pPr>
      <w:r>
        <w:t xml:space="preserve">To identify specific areas of surgical practice in Yangon that benefit most from standardized training protocols.</w:t>
      </w:r>
    </w:p>
    <w:p>
      <w:pPr>
        <w:numPr>
          <w:ilvl w:val="0"/>
          <w:numId w:val="1001"/>
        </w:numPr>
        <w:pStyle w:val="Compact"/>
      </w:pPr>
      <w:r>
        <w:t xml:space="preserve">To develop a scalable model for surgical education that can be adapted to other regions in Myanmar.</w:t>
      </w:r>
    </w:p>
    <w:bookmarkEnd w:id="21"/>
    <w:bookmarkStart w:id="26"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prospective, randomized controlled trial (RCT) design. Surgeons participating in the study will be randomly assigned to either the intervention group, which will receive the advanced surgical training module, or the control group, which will continue with standard surgical practices. The study will be conducted over a period of 18 months at selected hospitals in Yangon, Myanmar.</w:t>
      </w:r>
    </w:p>
    <w:bookmarkEnd w:id="22"/>
    <w:bookmarkStart w:id="23" w:name="participants"/>
    <w:p>
      <w:pPr>
        <w:pStyle w:val="Heading3"/>
      </w:pPr>
      <w:r>
        <w:t xml:space="preserve">3.2 Participants</w:t>
      </w:r>
    </w:p>
    <w:p>
      <w:pPr>
        <w:pStyle w:val="FirstParagraph"/>
      </w:pPr>
      <w:r>
        <w:rPr>
          <w:bCs/>
          <w:b/>
        </w:rPr>
        <w:t xml:space="preserve">Inclusion Criteria:</w:t>
      </w:r>
    </w:p>
    <w:p>
      <w:pPr>
        <w:numPr>
          <w:ilvl w:val="0"/>
          <w:numId w:val="1002"/>
        </w:numPr>
        <w:pStyle w:val="Compact"/>
      </w:pPr>
      <w:r>
        <w:t xml:space="preserve">Surgeons licensed to practice in Myanmar with at least three years of post-residency experience.</w:t>
      </w:r>
    </w:p>
    <w:p>
      <w:pPr>
        <w:numPr>
          <w:ilvl w:val="0"/>
          <w:numId w:val="1002"/>
        </w:numPr>
        <w:pStyle w:val="Compact"/>
      </w:pPr>
      <w:r>
        <w:t xml:space="preserve">Surgeons currently practicing in hospitals within Yangon.</w:t>
      </w:r>
    </w:p>
    <w:p>
      <w:pPr>
        <w:numPr>
          <w:ilvl w:val="0"/>
          <w:numId w:val="1002"/>
        </w:numPr>
        <w:pStyle w:val="Compact"/>
      </w:pPr>
      <w:r>
        <w:t xml:space="preserve">Willingness to participate in the training program and adhere to the study protocol.</w:t>
      </w:r>
    </w:p>
    <w:p>
      <w:pPr>
        <w:pStyle w:val="FirstParagraph"/>
      </w:pPr>
      <w:r>
        <w:rPr>
          <w:bCs/>
          <w:b/>
        </w:rPr>
        <w:t xml:space="preserve">Exclusion Criteria:</w:t>
      </w:r>
    </w:p>
    <w:p>
      <w:pPr>
        <w:numPr>
          <w:ilvl w:val="0"/>
          <w:numId w:val="1003"/>
        </w:numPr>
        <w:pStyle w:val="Compact"/>
      </w:pPr>
      <w:r>
        <w:t xml:space="preserve">Surgeons with pending disciplinary actions or malpractice claims.</w:t>
      </w:r>
    </w:p>
    <w:p>
      <w:pPr>
        <w:numPr>
          <w:ilvl w:val="0"/>
          <w:numId w:val="1003"/>
        </w:numPr>
        <w:pStyle w:val="Compact"/>
      </w:pPr>
      <w:r>
        <w:t xml:space="preserve">Surgeons unable to commit to the study duration due to professional or personal reasons.</w:t>
      </w:r>
    </w:p>
    <w:bookmarkEnd w:id="23"/>
    <w:bookmarkStart w:id="24" w:name="intervention"/>
    <w:p>
      <w:pPr>
        <w:pStyle w:val="Heading3"/>
      </w:pPr>
      <w:r>
        <w:t xml:space="preserve">3.3 Intervention</w:t>
      </w:r>
    </w:p>
    <w:p>
      <w:pPr>
        <w:pStyle w:val="FirstParagraph"/>
      </w:pPr>
      <w:r>
        <w:t xml:space="preserve">The intervention group will undergo a comprehensive surgical training program that includes:</w:t>
      </w:r>
    </w:p>
    <w:p>
      <w:pPr>
        <w:numPr>
          <w:ilvl w:val="0"/>
          <w:numId w:val="1004"/>
        </w:numPr>
        <w:pStyle w:val="Compact"/>
      </w:pPr>
      <w:r>
        <w:rPr>
          <w:bCs/>
          <w:b/>
        </w:rPr>
        <w:t xml:space="preserve">Theoretical Modules:</w:t>
      </w:r>
      <w:r>
        <w:t xml:space="preserve"> </w:t>
      </w:r>
      <w:r>
        <w:t xml:space="preserve">Online and in-person lectures on advanced surgical techniques, patient safety, and resource management.</w:t>
      </w:r>
    </w:p>
    <w:p>
      <w:pPr>
        <w:numPr>
          <w:ilvl w:val="0"/>
          <w:numId w:val="1004"/>
        </w:numPr>
        <w:pStyle w:val="Compact"/>
      </w:pPr>
      <w:r>
        <w:rPr>
          <w:bCs/>
          <w:b/>
        </w:rPr>
        <w:t xml:space="preserve">Simulation Training:</w:t>
      </w:r>
      <w:r>
        <w:t xml:space="preserve"> </w:t>
      </w:r>
      <w:r>
        <w:t xml:space="preserve">Hands-on practice using surgical simulators to refine technical skills in a controlled environment.</w:t>
      </w:r>
    </w:p>
    <w:p>
      <w:pPr>
        <w:numPr>
          <w:ilvl w:val="0"/>
          <w:numId w:val="1004"/>
        </w:numPr>
        <w:pStyle w:val="Compact"/>
      </w:pPr>
      <w:r>
        <w:rPr>
          <w:bCs/>
          <w:b/>
        </w:rPr>
        <w:t xml:space="preserve">Mentorship:</w:t>
      </w:r>
      <w:r>
        <w:t xml:space="preserve"> </w:t>
      </w:r>
      <w:r>
        <w:t xml:space="preserve">Pairing with experienced surgeons for guided practice and feedback during actual surgeries.</w:t>
      </w:r>
    </w:p>
    <w:p>
      <w:pPr>
        <w:numPr>
          <w:ilvl w:val="0"/>
          <w:numId w:val="1004"/>
        </w:numPr>
        <w:pStyle w:val="Compact"/>
      </w:pPr>
      <w:r>
        <w:rPr>
          <w:bCs/>
          <w:b/>
        </w:rPr>
        <w:t xml:space="preserve">Assessment:</w:t>
      </w:r>
      <w:r>
        <w:t xml:space="preserve"> </w:t>
      </w:r>
      <w:r>
        <w:t xml:space="preserve">Regular evaluations to monitor progress and identify areas for improvement.</w:t>
      </w:r>
    </w:p>
    <w:p>
      <w:pPr>
        <w:pStyle w:val="FirstParagraph"/>
      </w:pPr>
      <w:r>
        <w:t xml:space="preserve">The control group will continue with their existing surgical practices without additional training interventions.</w:t>
      </w:r>
    </w:p>
    <w:bookmarkEnd w:id="24"/>
    <w:bookmarkStart w:id="25" w:name="data-collection"/>
    <w:p>
      <w:pPr>
        <w:pStyle w:val="Heading3"/>
      </w:pPr>
      <w:r>
        <w:t xml:space="preserve">3.4 Data Collection</w:t>
      </w:r>
    </w:p>
    <w:p>
      <w:pPr>
        <w:pStyle w:val="FirstParagraph"/>
      </w:pPr>
      <w:r>
        <w:t xml:space="preserve">Data will be collected at baseline, mid-study, and end-study intervals. Key metrics include:</w:t>
      </w:r>
    </w:p>
    <w:p>
      <w:pPr>
        <w:numPr>
          <w:ilvl w:val="0"/>
          <w:numId w:val="1005"/>
        </w:numPr>
        <w:pStyle w:val="Compact"/>
      </w:pPr>
      <w:r>
        <w:rPr>
          <w:bCs/>
          <w:b/>
        </w:rPr>
        <w:t xml:space="preserve">Surgical Performance:</w:t>
      </w:r>
      <w:r>
        <w:t xml:space="preserve"> </w:t>
      </w:r>
      <w:r>
        <w:t xml:space="preserve">Assessed through standardized checklists and peer reviews.</w:t>
      </w:r>
    </w:p>
    <w:p>
      <w:pPr>
        <w:numPr>
          <w:ilvl w:val="0"/>
          <w:numId w:val="1005"/>
        </w:numPr>
        <w:pStyle w:val="Compact"/>
      </w:pPr>
      <w:r>
        <w:rPr>
          <w:bCs/>
          <w:b/>
        </w:rPr>
        <w:t xml:space="preserve">Patient Outcomes:</w:t>
      </w:r>
      <w:r>
        <w:t xml:space="preserve"> </w:t>
      </w:r>
      <w:r>
        <w:t xml:space="preserve">Complication rates, readmission rates, and length of hospital stay.</w:t>
      </w:r>
    </w:p>
    <w:p>
      <w:pPr>
        <w:numPr>
          <w:ilvl w:val="0"/>
          <w:numId w:val="1005"/>
        </w:numPr>
        <w:pStyle w:val="Compact"/>
      </w:pPr>
      <w:r>
        <w:rPr>
          <w:bCs/>
          <w:b/>
        </w:rPr>
        <w:t xml:space="preserve">Surgeon Feedback:</w:t>
      </w:r>
      <w:r>
        <w:t xml:space="preserve"> </w:t>
      </w:r>
      <w:r>
        <w:t xml:space="preserve">Surveys and interviews to gauge the perceived value and applicability of the training.</w:t>
      </w:r>
    </w:p>
    <w:bookmarkEnd w:id="25"/>
    <w:bookmarkEnd w:id="26"/>
    <w:bookmarkStart w:id="27" w:name="ethical-considerations"/>
    <w:p>
      <w:pPr>
        <w:pStyle w:val="Heading2"/>
      </w:pPr>
      <w:r>
        <w:t xml:space="preserve">4. Ethical Considerations</w:t>
      </w:r>
    </w:p>
    <w:p>
      <w:pPr>
        <w:pStyle w:val="FirstParagraph"/>
      </w:pPr>
      <w:r>
        <w:t xml:space="preserve">This experiment protocol has been reviewed and approved by the Institutional Review Board (IRB) of [Name of Institution] in Yangon, Myanmar. All participants will provide informed consent prior to enrollment. Patient confidentiality will be strictly maintained, and data will be anonymized to protect privacy. The study adheres to the Declaration of Helsinki and local ethical guidelines governing medical research in Myanmar.</w:t>
      </w:r>
    </w:p>
    <w:bookmarkEnd w:id="27"/>
    <w:bookmarkStart w:id="28" w:name="risk-management"/>
    <w:p>
      <w:pPr>
        <w:pStyle w:val="Heading2"/>
      </w:pPr>
      <w:r>
        <w:t xml:space="preserve">5. Risk Management</w:t>
      </w:r>
    </w:p>
    <w:p>
      <w:pPr>
        <w:pStyle w:val="FirstParagraph"/>
      </w:pPr>
      <w:r>
        <w:t xml:space="preserve">Potential risks include surgical complications, participant fatigue, and data inaccuracies. Mitigation strategies include:</w:t>
      </w:r>
    </w:p>
    <w:p>
      <w:pPr>
        <w:numPr>
          <w:ilvl w:val="0"/>
          <w:numId w:val="1006"/>
        </w:numPr>
        <w:pStyle w:val="Compact"/>
      </w:pPr>
      <w:r>
        <w:t xml:space="preserve">Close monitoring of surgical procedures by senior surgeons.</w:t>
      </w:r>
    </w:p>
    <w:p>
      <w:pPr>
        <w:numPr>
          <w:ilvl w:val="0"/>
          <w:numId w:val="1006"/>
        </w:numPr>
        <w:pStyle w:val="Compact"/>
      </w:pPr>
      <w:r>
        <w:t xml:space="preserve">Regular breaks and support for participants to prevent burnout.</w:t>
      </w:r>
    </w:p>
    <w:p>
      <w:pPr>
        <w:numPr>
          <w:ilvl w:val="0"/>
          <w:numId w:val="1006"/>
        </w:numPr>
        <w:pStyle w:val="Compact"/>
      </w:pPr>
      <w:r>
        <w:t xml:space="preserve">Implementation of robust data management systems to ensure accuracy and integrity.</w:t>
      </w:r>
    </w:p>
    <w:bookmarkEnd w:id="28"/>
    <w:bookmarkStart w:id="29" w:name="expected-outcomes-and-impact"/>
    <w:p>
      <w:pPr>
        <w:pStyle w:val="Heading2"/>
      </w:pPr>
      <w:r>
        <w:t xml:space="preserve">6. Expected Outcomes and Impact</w:t>
      </w:r>
    </w:p>
    <w:p>
      <w:pPr>
        <w:pStyle w:val="FirstParagraph"/>
      </w:pPr>
      <w:r>
        <w:t xml:space="preserve">This experiment protocol aims to demonstrate that targeted surgical training can significantly improve surgical outcomes in Yangon, Myanmar. By enhancing the skills of surgeons, the study seeks to reduce complications, improve patient satisfaction, and establish a model for surgical education that can be replicated across Myanmar. The findings will contribute to the broader goal of advancing healthcare quality in the region.</w:t>
      </w:r>
    </w:p>
    <w:bookmarkEnd w:id="29"/>
    <w:bookmarkStart w:id="30" w:name="conclusion"/>
    <w:p>
      <w:pPr>
        <w:pStyle w:val="Heading2"/>
      </w:pPr>
      <w:r>
        <w:t xml:space="preserve">7. Conclusion</w:t>
      </w:r>
    </w:p>
    <w:p>
      <w:pPr>
        <w:pStyle w:val="FirstParagraph"/>
      </w:pPr>
      <w:r>
        <w:t xml:space="preserve">This Experiment Protocol provides a comprehensive framework for evaluating the effectiveness of advanced surgical training for surgeons in Yangon, Myanmar. By addressing the unique challenges and opportunities within this context, the study aims to make a meaningful contribution to surgical practice and patient care in Myanmar.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Surgical Training and Efficacy Assessment in Yangon, Myanmar</dc:title>
  <dc:creator/>
  <dc:language>en</dc:language>
  <cp:keywords/>
  <dcterms:created xsi:type="dcterms:W3CDTF">2026-10-10T05:40:55Z</dcterms:created>
  <dcterms:modified xsi:type="dcterms:W3CDTF">2026-10-10T05:40:55Z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