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Robotics</w:t>
      </w:r>
      <w:r>
        <w:t xml:space="preserve"> </w:t>
      </w:r>
      <w:r>
        <w:t xml:space="preserve">Integration</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b57a22114cd38cff46a8120c30a54eaa1b2c2e1"/>
    <w:p>
      <w:pPr>
        <w:pStyle w:val="Heading1"/>
      </w:pPr>
      <w:r>
        <w:t xml:space="preserve">Experiment Protocol: Evaluation of Haptic Feedback Systems in Minimally Invasive Surgery</w:t>
      </w:r>
    </w:p>
    <w:p>
      <w:pPr>
        <w:pStyle w:val="FirstParagraph"/>
      </w:pPr>
      <w:r>
        <w:rPr>
          <w:bCs/>
          <w:b/>
        </w:rPr>
        <w:t xml:space="preserve">Protocol ID:</w:t>
      </w:r>
      <w:r>
        <w:t xml:space="preserve"> </w:t>
      </w:r>
      <w:r>
        <w:t xml:space="preserve">NZ-WLG-SURG-2024-004</w:t>
      </w:r>
    </w:p>
    <w:p>
      <w:pPr>
        <w:pStyle w:val="BodyText"/>
      </w:pPr>
      <w:r>
        <w:rPr>
          <w:bCs/>
          <w:b/>
        </w:rPr>
        <w:t xml:space="preserve">Location:</w:t>
      </w:r>
      <w:r>
        <w:t xml:space="preserve"> </w:t>
      </w:r>
      <w:r>
        <w:t xml:space="preserve">Wellington Regional Hospital, Wellington, New Zealand</w:t>
      </w:r>
    </w:p>
    <w:p>
      <w:pPr>
        <w:pStyle w:val="BodyText"/>
      </w:pPr>
      <w:r>
        <w:rPr>
          <w:bCs/>
          <w:b/>
        </w:rPr>
        <w:t xml:space="preserve">Principal Investigator:</w:t>
      </w:r>
      <w:r>
        <w:t xml:space="preserve"> </w:t>
      </w:r>
      <w:r>
        <w:t xml:space="preserve">Dr. A. Smith, Senior Consultant Surgeon</w:t>
      </w:r>
    </w:p>
    <w:p>
      <w:pPr>
        <w:pStyle w:val="BodyText"/>
      </w:pPr>
      <w:r>
        <w:rPr>
          <w:bCs/>
          <w:b/>
        </w:rPr>
        <w:t xml:space="preserve">Date of Issue:</w:t>
      </w:r>
      <w:r>
        <w:t xml:space="preserve"> </w:t>
      </w:r>
      <w:r>
        <w:t xml:space="preserve">24 May 2024</w:t>
      </w:r>
    </w:p>
    <w:p>
      <w:pPr>
        <w:pStyle w:val="BodyText"/>
      </w:pPr>
      <w:r>
        <w:rPr>
          <w:bCs/>
          <w:b/>
        </w:rPr>
        <w:t xml:space="preserve">Ethics Approval:</w:t>
      </w:r>
      <w:r>
        <w:t xml:space="preserve"> </w:t>
      </w:r>
      <w:r>
        <w:t xml:space="preserve">Wellington Health and Disability Ethics Committee (HDEC)</w:t>
      </w:r>
    </w:p>
    <w:bookmarkStart w:id="20" w:name="introduction-and-background"/>
    <w:p>
      <w:pPr>
        <w:pStyle w:val="Heading2"/>
      </w:pPr>
      <w:r>
        <w:t xml:space="preserve">1. Introduction and Background</w:t>
      </w:r>
    </w:p>
    <w:p>
      <w:pPr>
        <w:pStyle w:val="FirstParagraph"/>
      </w:pPr>
      <w:r>
        <w:t xml:space="preserve">This Experiment Protocol outlines the methodology for a clinical study designed to evaluate the efficacy of next-generation haptic feedback interfaces in robotic-assisted laparoscopic surgery. The study is being conducted within the high-standard surgical environment of Wellington, New Zealand. As a leading medical hub in the Southern Hemisphere, Wellington offers a unique demographic and clinical landscape that necessitates rigorous testing of new surgical technologies.</w:t>
      </w:r>
    </w:p>
    <w:p>
      <w:pPr>
        <w:pStyle w:val="BodyText"/>
      </w:pPr>
      <w:r>
        <w:t xml:space="preserve">The primary objective is to determine if enhanced tactile feedback improves the precision of the Surgeon during delicate tissue manipulation. While robotic surgery has revolutionized the field, the lack of true haptic sensation remains a significant limitation. This protocol aims to bridge that gap, ensuring that the Surgeon can "feel" tissue resistance, thereby reducing the risk of inadvertent injury.</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reduction in tissue trauma when a Surgeon utilizes haptic-enabled robotic arms compared to standard non-haptic systems.</w:t>
      </w:r>
    </w:p>
    <w:p>
      <w:pPr>
        <w:numPr>
          <w:ilvl w:val="0"/>
          <w:numId w:val="1001"/>
        </w:numPr>
        <w:pStyle w:val="Compact"/>
      </w:pPr>
      <w:r>
        <w:t xml:space="preserve">To assess the cognitive load and fatigue levels of the Surgeon during procedures lasting longer than two hours.</w:t>
      </w:r>
    </w:p>
    <w:p>
      <w:pPr>
        <w:numPr>
          <w:ilvl w:val="0"/>
          <w:numId w:val="1001"/>
        </w:numPr>
        <w:pStyle w:val="Compact"/>
      </w:pPr>
      <w:r>
        <w:t xml:space="preserve">To evaluate patient recovery metrics, specifically focusing on post-operative pain levels and hospital stay duration within the Wellington health network.</w:t>
      </w:r>
    </w:p>
    <w:p>
      <w:pPr>
        <w:numPr>
          <w:ilvl w:val="0"/>
          <w:numId w:val="1001"/>
        </w:numPr>
        <w:pStyle w:val="Compact"/>
      </w:pPr>
      <w:r>
        <w:t xml:space="preserve">To ensure full compliance with the New Zealand Code of Health and Disability Services Consumers' Rights.</w:t>
      </w:r>
    </w:p>
    <w:bookmarkEnd w:id="21"/>
    <w:bookmarkStart w:id="22" w:name="study-design-and-methodology"/>
    <w:p>
      <w:pPr>
        <w:pStyle w:val="Heading2"/>
      </w:pPr>
      <w:r>
        <w:t xml:space="preserve">3. Study Design and Methodology</w:t>
      </w:r>
    </w:p>
    <w:p>
      <w:pPr>
        <w:pStyle w:val="FirstParagraph"/>
      </w:pPr>
      <w:r>
        <w:t xml:space="preserve">This study will employ a randomized controlled trial (RCT) design. The experiment will take place over a period of 18 months at the Wellington Regional Hospital. The study population will consist of adult patients undergoing elective laparoscopic cholecystectomies and partial nephrectomies.</w:t>
      </w:r>
    </w:p>
    <w:p>
      <w:pPr>
        <w:pStyle w:val="BodyText"/>
      </w:pPr>
      <w:r>
        <w:rPr>
          <w:bCs/>
          <w:b/>
        </w:rPr>
        <w:t xml:space="preserve">Group A (Control):</w:t>
      </w:r>
      <w:r>
        <w:t xml:space="preserve"> </w:t>
      </w:r>
      <w:r>
        <w:t xml:space="preserve">Procedures performed by a qualified Surgeon using the current standard-of-care robotic system without haptic feedback.</w:t>
      </w:r>
    </w:p>
    <w:p>
      <w:pPr>
        <w:pStyle w:val="BodyText"/>
      </w:pPr>
      <w:r>
        <w:rPr>
          <w:bCs/>
          <w:b/>
        </w:rPr>
        <w:t xml:space="preserve">Group B (Experimental):</w:t>
      </w:r>
      <w:r>
        <w:t xml:space="preserve"> </w:t>
      </w:r>
      <w:r>
        <w:t xml:space="preserve">Procedures performed by the same Surgeon using the prototype haptic-enabled robotic system.</w:t>
      </w:r>
    </w:p>
    <w:p>
      <w:pPr>
        <w:pStyle w:val="BodyText"/>
      </w:pPr>
      <w:r>
        <w:t xml:space="preserve">Randomization will be stratified by patient BMI and surgical complexity to ensure balanced groups. All participating Surgeons must hold a current practicing certificate from the Medical Council of New Zealand and possess advanced fellowship training in robotic surgery.</w:t>
      </w:r>
    </w:p>
    <w:bookmarkEnd w:id="22"/>
    <w:bookmarkStart w:id="23" w:name="Xb5f6fce35522582a48f7c5c1ae9a693fd384d0e"/>
    <w:p>
      <w:pPr>
        <w:pStyle w:val="Heading2"/>
      </w:pPr>
      <w:r>
        <w:t xml:space="preserve">4. Participant Selection and Inclusion Criteria</w:t>
      </w:r>
    </w:p>
    <w:p>
      <w:pPr>
        <w:pStyle w:val="FirstParagraph"/>
      </w:pPr>
      <w:r>
        <w:t xml:space="preserve">To ensure the validity of the data collected in this Wellington-based study, strict inclusion criteria have been established. Participants must be residents of the Wellington region or surrounding areas to facilitate follow-up care.</w:t>
      </w:r>
    </w:p>
    <w:p>
      <w:pPr>
        <w:numPr>
          <w:ilvl w:val="0"/>
          <w:numId w:val="1002"/>
        </w:numPr>
        <w:pStyle w:val="Compact"/>
      </w:pPr>
      <w:r>
        <w:rPr>
          <w:bCs/>
          <w:b/>
        </w:rPr>
        <w:t xml:space="preserve">Inclusion Criteria:</w:t>
      </w:r>
      <w:r>
        <w:t xml:space="preserve"> </w:t>
      </w:r>
      <w:r>
        <w:t xml:space="preserve">Patients aged 18–75; American Society of Anesthesiologists (ASA) physical status classification I or II; scheduled for elective robotic surgery; ability to provide informed consent in English or Te Reo Māori.</w:t>
      </w:r>
    </w:p>
    <w:p>
      <w:pPr>
        <w:numPr>
          <w:ilvl w:val="0"/>
          <w:numId w:val="1002"/>
        </w:numPr>
        <w:pStyle w:val="Compact"/>
      </w:pPr>
      <w:r>
        <w:rPr>
          <w:bCs/>
          <w:b/>
        </w:rPr>
        <w:t xml:space="preserve">Exclusion Criteria:</w:t>
      </w:r>
      <w:r>
        <w:t xml:space="preserve"> </w:t>
      </w:r>
      <w:r>
        <w:t xml:space="preserve">Patients with severe coagulopathy; history of extensive abdominal adhesions; pregnancy; or inability to attend post-operative follow-up appointments in Wellington.</w:t>
      </w:r>
    </w:p>
    <w:bookmarkEnd w:id="23"/>
    <w:bookmarkStart w:id="24" w:name="X8b92fa1db1a495699394a3c0d92a27ef1a231a6"/>
    <w:p>
      <w:pPr>
        <w:pStyle w:val="Heading2"/>
      </w:pPr>
      <w:r>
        <w:t xml:space="preserve">5. Ethical Considerations and Regulatory Compliance</w:t>
      </w:r>
    </w:p>
    <w:p>
      <w:pPr>
        <w:pStyle w:val="FirstParagraph"/>
      </w:pPr>
      <w:r>
        <w:t xml:space="preserve">This Experiment Protocol adheres strictly to the ethical guidelines set forth by the Health and Disability Ethics Committees (HDEC) in New Zealand. The study prioritizes the safety and dignity of all participants. Informed consent will be obtained from every patient prior to enrollment. The consent process will clearly explain the experimental nature of the technology and the role of the Surgeon in the trial.</w:t>
      </w:r>
    </w:p>
    <w:p>
      <w:pPr>
        <w:pStyle w:val="BodyText"/>
      </w:pPr>
      <w:r>
        <w:t xml:space="preserve">Special attention is paid to cultural safety, respecting the principles of Te Tiriti o Waitangi. Information sheets will be available in Te Reo Māori, and interpreters will be provided where necessary to ensure equitable access to the trial for all Wellington residents.</w:t>
      </w:r>
    </w:p>
    <w:bookmarkEnd w:id="24"/>
    <w:bookmarkStart w:id="25" w:name="data-collection-and-analysis"/>
    <w:p>
      <w:pPr>
        <w:pStyle w:val="Heading2"/>
      </w:pPr>
      <w:r>
        <w:t xml:space="preserve">6. Data Collection and Analysis</w:t>
      </w:r>
    </w:p>
    <w:p>
      <w:pPr>
        <w:pStyle w:val="FirstParagraph"/>
      </w:pPr>
      <w:r>
        <w:t xml:space="preserve">Data will be collected through multiple channels. The Surgeon will complete a standardized log after each procedure, recording operative time, instrument usage, and subjective assessment of haptic accuracy. Objective data will be captured via the robotic system's telemetry, measuring force applied to tissues and tremor filtration.</w:t>
      </w:r>
    </w:p>
    <w:p>
      <w:pPr>
        <w:pStyle w:val="BodyText"/>
      </w:pPr>
      <w:r>
        <w:t xml:space="preserve">Patient outcomes will be tracked using the Visual Analog Scale (VAS) for pain and the EuroQol-5D (EQ-5D) for quality of life assessments at 1 week, 1 month, and 3 months post-surgery. Statistical analysis will be performed by the Department of Statistics at Victoria University of Wellington to ensure academic rigor and independence.</w:t>
      </w:r>
    </w:p>
    <w:bookmarkEnd w:id="25"/>
    <w:bookmarkStart w:id="26" w:name="risk-management"/>
    <w:p>
      <w:pPr>
        <w:pStyle w:val="Heading2"/>
      </w:pPr>
      <w:r>
        <w:t xml:space="preserve">7. Risk Management</w:t>
      </w:r>
    </w:p>
    <w:p>
      <w:pPr>
        <w:pStyle w:val="FirstParagraph"/>
      </w:pPr>
      <w:r>
        <w:t xml:space="preserve">Potential risks include technical failure of the haptic system, prolonged operative time, and standard surgical complications such as bleeding or infection. In the event of system malfunction, the Surgeon is trained to immediately revert to manual laparoscopic or open surgical techniques. A dedicated biomedical engineering team will be present in the operating theater during the initial phase of the experiment to provide immediate technical support.</w:t>
      </w:r>
    </w:p>
    <w:bookmarkEnd w:id="26"/>
    <w:bookmarkStart w:id="27" w:name="conclusion"/>
    <w:p>
      <w:pPr>
        <w:pStyle w:val="Heading2"/>
      </w:pPr>
      <w:r>
        <w:t xml:space="preserve">8. Conclusion</w:t>
      </w:r>
    </w:p>
    <w:p>
      <w:pPr>
        <w:pStyle w:val="FirstParagraph"/>
      </w:pPr>
      <w:r>
        <w:t xml:space="preserve">This Experiment Protocol represents a significant step forward in surgical innovation within New Zealand Wellington. By rigorously testing haptic feedback systems, we aim to empower the Surgeon with enhanced sensory capabilities, ultimately leading to safer procedures and better outcomes for patients. The findings from this study will contribute valuable data to the global medical community while addressing specific healthcare needs within the Wellington region.</w:t>
      </w:r>
    </w:p>
    <w:p>
      <w:pPr>
        <w:pStyle w:val="BodyText"/>
      </w:pPr>
      <w:r>
        <w:rPr>
          <w:bCs/>
          <w:b/>
        </w:rPr>
        <w:t xml:space="preserve">Dr. A. Smith</w:t>
      </w:r>
      <w:r>
        <w:br/>
      </w:r>
      <w:r>
        <w:t xml:space="preserve">Principal Investigator</w:t>
      </w:r>
      <w:r>
        <w:br/>
      </w:r>
      <w:r>
        <w:t xml:space="preserve">Wellington Regional Hospital</w:t>
      </w:r>
    </w:p>
    <w:p>
      <w:pPr>
        <w:pStyle w:val="BodyText"/>
      </w:pPr>
      <w:r>
        <w:rPr>
          <w:bCs/>
          <w:b/>
        </w:rPr>
        <w:t xml:space="preserve">Prof. J. Williams</w:t>
      </w:r>
      <w:r>
        <w:br/>
      </w:r>
      <w:r>
        <w:t xml:space="preserve">Chair, HDEC</w:t>
      </w:r>
      <w:r>
        <w:br/>
      </w:r>
      <w:r>
        <w:t xml:space="preserve">Wellington Ethics Committee</w:t>
      </w:r>
    </w:p>
    <w:p>
      <w:pPr>
        <w:pStyle w:val="BodyText"/>
      </w:pPr>
      <w:r>
        <w:t xml:space="preserve">© 2024 Wellington Regional Hospital Research Department. All rights reserved. Document Version 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Robotics Integration in Wellington, New Zealand</dc:title>
  <dc:creator/>
  <dc:language>en</dc:language>
  <cp:keywords/>
  <dcterms:created xsi:type="dcterms:W3CDTF">2026-10-10T04:24:08Z</dcterms:created>
  <dcterms:modified xsi:type="dcterms:W3CDTF">2026-10-10T04:24:08Z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