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Surgical</w:t>
      </w:r>
      <w:r>
        <w:t xml:space="preserve"> </w:t>
      </w:r>
      <w:r>
        <w:t xml:space="preserve">Training</w:t>
      </w:r>
      <w:r>
        <w:t xml:space="preserve"> </w:t>
      </w:r>
      <w:r>
        <w:t xml:space="preserve">and</w:t>
      </w:r>
      <w:r>
        <w:t xml:space="preserve"> </w:t>
      </w:r>
      <w:r>
        <w:t xml:space="preserve">Outcomes</w:t>
      </w:r>
      <w:r>
        <w:t xml:space="preserve"> </w:t>
      </w:r>
      <w:r>
        <w:t xml:space="preserve">Analysis</w:t>
      </w:r>
      <w:r>
        <w:t xml:space="preserve"> </w:t>
      </w:r>
      <w:r>
        <w:t xml:space="preserve">in</w:t>
      </w:r>
      <w:r>
        <w:t xml:space="preserve"> </w:t>
      </w:r>
      <w:r>
        <w:t xml:space="preserve">Pakistan</w:t>
      </w:r>
      <w:r>
        <w:t xml:space="preserve"> </w:t>
      </w:r>
      <w:r>
        <w:t xml:space="preserve">Islamabad</w:t>
      </w:r>
    </w:p>
    <w:p>
      <w:pPr>
        <w:pStyle w:val="FirstParagraph"/>
      </w:pPr>
      <w:r>
        <w:rPr>
          <w:bCs/>
          <w:b/>
        </w:rPr>
        <w:t xml:space="preserve">Document Title:</w:t>
      </w:r>
      <w:r>
        <w:t xml:space="preserve"> </w:t>
      </w:r>
      <w:r>
        <w:t xml:space="preserve">Experiment Protocol for Minimally Invasive Surgical Techniques</w:t>
      </w:r>
      <w:r>
        <w:br/>
      </w:r>
      <w:r>
        <w:rPr>
          <w:bCs/>
          <w:b/>
        </w:rPr>
        <w:t xml:space="preserve">Location:</w:t>
      </w:r>
      <w:r>
        <w:t xml:space="preserve"> </w:t>
      </w:r>
      <w:r>
        <w:t xml:space="preserve">Pakistan Islamabad</w:t>
      </w:r>
      <w:r>
        <w:br/>
      </w:r>
      <w:r>
        <w:rPr>
          <w:bCs/>
          <w:b/>
        </w:rPr>
        <w:t xml:space="preserve">Target Professional:</w:t>
      </w:r>
      <w:r>
        <w:t xml:space="preserve"> </w:t>
      </w:r>
      <w:r>
        <w:t xml:space="preserve">Surgeon</w:t>
      </w:r>
      <w:r>
        <w:br/>
      </w:r>
      <w:r>
        <w:rPr>
          <w:bCs/>
          <w:b/>
        </w:rPr>
        <w:t xml:space="preserve">Version:</w:t>
      </w:r>
      <w:r>
        <w:t xml:space="preserve"> </w:t>
      </w:r>
      <w:r>
        <w:t xml:space="preserve">1.0</w:t>
      </w:r>
      <w:r>
        <w:br/>
      </w:r>
      <w:r>
        <w:rPr>
          <w:bCs/>
          <w:b/>
        </w:rPr>
        <w:t xml:space="preserve">Date:</w:t>
      </w:r>
      <w:r>
        <w:t xml:space="preserve"> </w:t>
      </w:r>
      <w:r>
        <w:t xml:space="preserve">October 2023</w:t>
      </w:r>
    </w:p>
    <w:bookmarkStart w:id="30" w:name="X0fcdefa09029191940d58335efad6fb10e79e26"/>
    <w:p>
      <w:pPr>
        <w:pStyle w:val="Heading1"/>
      </w:pPr>
      <w:r>
        <w:t xml:space="preserve">Experiment Protocol: Evaluation of Laparoscopic Surgical Proficiency and Patient Outcomes in Pakistan Islamabad</w:t>
      </w:r>
    </w:p>
    <w:bookmarkStart w:id="20" w:name="introduction-and-background"/>
    <w:p>
      <w:pPr>
        <w:pStyle w:val="Heading2"/>
      </w:pPr>
      <w:r>
        <w:t xml:space="preserve">1. Introduction and Background</w:t>
      </w:r>
    </w:p>
    <w:p>
      <w:pPr>
        <w:pStyle w:val="FirstParagraph"/>
      </w:pPr>
      <w:r>
        <w:t xml:space="preserve">This Experiment Protocol outlines the methodology for a clinical study designed to assess the efficacy, safety, and learning curve associated with advanced laparoscopic procedures performed by a Surgeon within the healthcare infrastructure of Pakistan Islamabad. As the capital city of Pakistan, Islamabad hosts several premier medical institutions, including the Pakistan Institute of Medical Sciences (PIMS) and various private tertiary care hospitals. These facilities provide a unique environment for surgical innovation, blending high-volume patient cases with emerging technological capabilities.</w:t>
      </w:r>
    </w:p>
    <w:p>
      <w:pPr>
        <w:pStyle w:val="BodyText"/>
      </w:pPr>
      <w:r>
        <w:t xml:space="preserve">The primary objective of this protocol is to standardize the training and evaluation process for a Surgeon adopting minimally invasive techniques. By focusing on the specific demographic and logistical context of Pakistan Islamabad, this study aims to contribute valuable data to the regional medical community regarding surgical efficiency, post-operative recovery times, and complication rates.</w:t>
      </w:r>
    </w:p>
    <w:bookmarkEnd w:id="20"/>
    <w:bookmarkStart w:id="21"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evaluate the technical proficiency of the Surgeon in performing laparoscopic cholecystectomies and appendectomies.</w:t>
      </w:r>
    </w:p>
    <w:p>
      <w:pPr>
        <w:numPr>
          <w:ilvl w:val="0"/>
          <w:numId w:val="1001"/>
        </w:numPr>
        <w:pStyle w:val="Compact"/>
      </w:pPr>
      <w:r>
        <w:t xml:space="preserve">To compare patient outcomes (pain levels, hospital stay duration, and recovery time) between open surgery and laparoscopic surgery performed in Pakistan Islamabad.</w:t>
      </w:r>
    </w:p>
    <w:p>
      <w:pPr>
        <w:numPr>
          <w:ilvl w:val="0"/>
          <w:numId w:val="1001"/>
        </w:numPr>
        <w:pStyle w:val="Compact"/>
      </w:pPr>
      <w:r>
        <w:t xml:space="preserve">To identify potential barriers to the widespread adoption of minimally invasive surgery in local hospitals.</w:t>
      </w:r>
    </w:p>
    <w:p>
      <w:pPr>
        <w:numPr>
          <w:ilvl w:val="0"/>
          <w:numId w:val="1001"/>
        </w:numPr>
        <w:pStyle w:val="Compact"/>
      </w:pPr>
      <w:r>
        <w:t xml:space="preserve">To establish a benchmark for surgical training standards for future Surgeons in the region.</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prospective, randomized controlled trial design. Patients requiring elective abdominal surgeries will be recruited from participating hospitals in Pakistan Islamabad. Participants will be randomly assigned to either the control group (traditional open surgery) or the experimental group (laparoscopic surgery performed by the designated Surgeon).</w:t>
      </w:r>
    </w:p>
    <w:bookmarkEnd w:id="22"/>
    <w:bookmarkStart w:id="23" w:name="participant-selection"/>
    <w:p>
      <w:pPr>
        <w:pStyle w:val="Heading3"/>
      </w:pPr>
      <w:r>
        <w:t xml:space="preserve">3.2 Participant Selection</w:t>
      </w:r>
    </w:p>
    <w:p>
      <w:pPr>
        <w:pStyle w:val="FirstParagraph"/>
      </w:pPr>
      <w:r>
        <w:rPr>
          <w:bCs/>
          <w:b/>
        </w:rPr>
        <w:t xml:space="preserve">Inclusion Criteria:</w:t>
      </w:r>
    </w:p>
    <w:p>
      <w:pPr>
        <w:numPr>
          <w:ilvl w:val="0"/>
          <w:numId w:val="1002"/>
        </w:numPr>
        <w:pStyle w:val="Compact"/>
      </w:pPr>
      <w:r>
        <w:t xml:space="preserve">Patients aged 18 to 65 years.</w:t>
      </w:r>
    </w:p>
    <w:p>
      <w:pPr>
        <w:numPr>
          <w:ilvl w:val="0"/>
          <w:numId w:val="1002"/>
        </w:numPr>
        <w:pStyle w:val="Compact"/>
      </w:pPr>
      <w:r>
        <w:t xml:space="preserve">Diagnosed with symptomatic cholelithiasis or acute appendicitis.</w:t>
      </w:r>
    </w:p>
    <w:p>
      <w:pPr>
        <w:numPr>
          <w:ilvl w:val="0"/>
          <w:numId w:val="1002"/>
        </w:numPr>
        <w:pStyle w:val="Compact"/>
      </w:pPr>
      <w:r>
        <w:t xml:space="preserve">Residing in or near Pakistan Islamabad to ensure follow-up compliance.</w:t>
      </w:r>
    </w:p>
    <w:p>
      <w:pPr>
        <w:numPr>
          <w:ilvl w:val="0"/>
          <w:numId w:val="1002"/>
        </w:numPr>
        <w:pStyle w:val="Compact"/>
      </w:pPr>
      <w:r>
        <w:t xml:space="preserve">Provision of informed consent.</w:t>
      </w:r>
    </w:p>
    <w:p>
      <w:pPr>
        <w:pStyle w:val="FirstParagraph"/>
      </w:pPr>
      <w:r>
        <w:rPr>
          <w:bCs/>
          <w:b/>
        </w:rPr>
        <w:t xml:space="preserve">Exclusion Criteria:</w:t>
      </w:r>
    </w:p>
    <w:p>
      <w:pPr>
        <w:numPr>
          <w:ilvl w:val="0"/>
          <w:numId w:val="1003"/>
        </w:numPr>
        <w:pStyle w:val="Compact"/>
      </w:pPr>
      <w:r>
        <w:t xml:space="preserve">Patients with severe comorbidities that preclude general anesthesia.</w:t>
      </w:r>
    </w:p>
    <w:p>
      <w:pPr>
        <w:numPr>
          <w:ilvl w:val="0"/>
          <w:numId w:val="1003"/>
        </w:numPr>
        <w:pStyle w:val="Compact"/>
      </w:pPr>
      <w:r>
        <w:t xml:space="preserve">History of extensive abdominal surgeries causing dense adhesions.</w:t>
      </w:r>
    </w:p>
    <w:p>
      <w:pPr>
        <w:numPr>
          <w:ilvl w:val="0"/>
          <w:numId w:val="1003"/>
        </w:numPr>
        <w:pStyle w:val="Compact"/>
      </w:pPr>
      <w:r>
        <w:t xml:space="preserve">Pregnant women.</w:t>
      </w:r>
    </w:p>
    <w:bookmarkEnd w:id="23"/>
    <w:bookmarkStart w:id="24" w:name="surgical-procedure"/>
    <w:p>
      <w:pPr>
        <w:pStyle w:val="Heading3"/>
      </w:pPr>
      <w:r>
        <w:t xml:space="preserve">3.3 Surgical Procedure</w:t>
      </w:r>
    </w:p>
    <w:p>
      <w:pPr>
        <w:pStyle w:val="FirstParagraph"/>
      </w:pPr>
      <w:r>
        <w:t xml:space="preserve">The Surgeon will perform all experimental procedures following a standardized checklist. This ensures consistency across all cases. The protocol mandates the use of standard laparoscopic equipment available in major hospitals in Pakistan Islamabad. The Surgeon must document the duration of the procedure, estimated blood loss, and any intraoperative complications in real-time.</w:t>
      </w:r>
    </w:p>
    <w:bookmarkEnd w:id="24"/>
    <w:bookmarkEnd w:id="25"/>
    <w:bookmarkStart w:id="26" w:name="data-collection-and-analysis"/>
    <w:p>
      <w:pPr>
        <w:pStyle w:val="Heading2"/>
      </w:pPr>
      <w:r>
        <w:t xml:space="preserve">4. Data Collection and Analysis</w:t>
      </w:r>
    </w:p>
    <w:p>
      <w:pPr>
        <w:pStyle w:val="FirstParagraph"/>
      </w:pPr>
      <w:r>
        <w:t xml:space="preserve">Data will be collected at three intervals: pre-operative, intra-operative, and post-operative (at 24 hours, 7 days, and 30 days). Key metrics include:</w:t>
      </w:r>
    </w:p>
    <w:p>
      <w:pPr>
        <w:numPr>
          <w:ilvl w:val="0"/>
          <w:numId w:val="1004"/>
        </w:numPr>
        <w:pStyle w:val="Compact"/>
      </w:pPr>
      <w:r>
        <w:rPr>
          <w:bCs/>
          <w:b/>
        </w:rPr>
        <w:t xml:space="preserve">Operative Time:</w:t>
      </w:r>
      <w:r>
        <w:t xml:space="preserve"> </w:t>
      </w:r>
      <w:r>
        <w:t xml:space="preserve">Measured from incision to closure.</w:t>
      </w:r>
    </w:p>
    <w:p>
      <w:pPr>
        <w:numPr>
          <w:ilvl w:val="0"/>
          <w:numId w:val="1004"/>
        </w:numPr>
        <w:pStyle w:val="Compact"/>
      </w:pPr>
      <w:r>
        <w:rPr>
          <w:bCs/>
          <w:b/>
        </w:rPr>
        <w:t xml:space="preserve">Pain Scores:</w:t>
      </w:r>
      <w:r>
        <w:t xml:space="preserve"> </w:t>
      </w:r>
      <w:r>
        <w:t xml:space="preserve">Assessed using the Visual Analog Scale (VAS).</w:t>
      </w:r>
    </w:p>
    <w:p>
      <w:pPr>
        <w:numPr>
          <w:ilvl w:val="0"/>
          <w:numId w:val="1004"/>
        </w:numPr>
        <w:pStyle w:val="Compact"/>
      </w:pPr>
      <w:r>
        <w:rPr>
          <w:bCs/>
          <w:b/>
        </w:rPr>
        <w:t xml:space="preserve">Hospital Stay:</w:t>
      </w:r>
      <w:r>
        <w:t xml:space="preserve"> </w:t>
      </w:r>
      <w:r>
        <w:t xml:space="preserve">Number of days from admission to discharge.</w:t>
      </w:r>
    </w:p>
    <w:p>
      <w:pPr>
        <w:numPr>
          <w:ilvl w:val="0"/>
          <w:numId w:val="1004"/>
        </w:numPr>
        <w:pStyle w:val="Compact"/>
      </w:pPr>
      <w:r>
        <w:rPr>
          <w:bCs/>
          <w:b/>
        </w:rPr>
        <w:t xml:space="preserve">Complication Rate:</w:t>
      </w:r>
      <w:r>
        <w:t xml:space="preserve"> </w:t>
      </w:r>
      <w:r>
        <w:t xml:space="preserve">Incidence of infection, bleeding, or organ injury.</w:t>
      </w:r>
    </w:p>
    <w:p>
      <w:pPr>
        <w:pStyle w:val="FirstParagraph"/>
      </w:pPr>
      <w:r>
        <w:t xml:space="preserve">Statistical analysis will be conducted using appropriate software to determine the significance of differences between the control and experimental groups. The Surgeon will collaborate with a biostatistician to ensure the integrity of the data analysis.</w:t>
      </w:r>
    </w:p>
    <w:bookmarkEnd w:id="26"/>
    <w:bookmarkStart w:id="27" w:name="ethical-considerations"/>
    <w:p>
      <w:pPr>
        <w:pStyle w:val="Heading2"/>
      </w:pPr>
      <w:r>
        <w:t xml:space="preserve">5. Ethical Considerations</w:t>
      </w:r>
    </w:p>
    <w:p>
      <w:pPr>
        <w:pStyle w:val="FirstParagraph"/>
      </w:pPr>
      <w:r>
        <w:t xml:space="preserve">This Experiment Protocol has been designed in accordance with the Declaration of Helsinki and local ethical guidelines. Approval must be obtained from the Institutional Review Board (IRB) of the participating hospital in Pakistan Islamabad prior to the commencement of the study. Informed consent is mandatory for all participants, ensuring they understand the risks and benefits of both surgical approaches. The Surgeon is responsible for maintaining patient confidentiality and data security throughout the study.</w:t>
      </w:r>
    </w:p>
    <w:bookmarkEnd w:id="27"/>
    <w:bookmarkStart w:id="28" w:name="resource-requirements"/>
    <w:p>
      <w:pPr>
        <w:pStyle w:val="Heading2"/>
      </w:pPr>
      <w:r>
        <w:t xml:space="preserve">6. Resource Requirements</w:t>
      </w:r>
    </w:p>
    <w:p>
      <w:pPr>
        <w:pStyle w:val="FirstParagraph"/>
      </w:pPr>
      <w:r>
        <w:t xml:space="preserve">Successful implementation of this protocol in Pakistan Islamabad requires specific resources:</w:t>
      </w:r>
    </w:p>
    <w:p>
      <w:pPr>
        <w:numPr>
          <w:ilvl w:val="0"/>
          <w:numId w:val="1005"/>
        </w:numPr>
        <w:pStyle w:val="Compact"/>
      </w:pPr>
      <w:r>
        <w:rPr>
          <w:bCs/>
          <w:b/>
        </w:rPr>
        <w:t xml:space="preserve">Equipment:</w:t>
      </w:r>
      <w:r>
        <w:t xml:space="preserve"> </w:t>
      </w:r>
      <w:r>
        <w:t xml:space="preserve">Functional laparoscopic towers, trocars, and energy devices.</w:t>
      </w:r>
    </w:p>
    <w:p>
      <w:pPr>
        <w:numPr>
          <w:ilvl w:val="0"/>
          <w:numId w:val="1005"/>
        </w:numPr>
        <w:pStyle w:val="Compact"/>
      </w:pPr>
      <w:r>
        <w:rPr>
          <w:bCs/>
          <w:b/>
        </w:rPr>
        <w:t xml:space="preserve">Personnel:</w:t>
      </w:r>
      <w:r>
        <w:t xml:space="preserve"> </w:t>
      </w:r>
      <w:r>
        <w:t xml:space="preserve">A dedicated team of nurses, anesthetists, and surgical assistants trained in minimally invasive techniques.</w:t>
      </w:r>
    </w:p>
    <w:p>
      <w:pPr>
        <w:numPr>
          <w:ilvl w:val="0"/>
          <w:numId w:val="1005"/>
        </w:numPr>
        <w:pStyle w:val="Compact"/>
      </w:pPr>
      <w:r>
        <w:rPr>
          <w:bCs/>
          <w:b/>
        </w:rPr>
        <w:t xml:space="preserve">Training:</w:t>
      </w:r>
      <w:r>
        <w:t xml:space="preserve"> </w:t>
      </w:r>
      <w:r>
        <w:t xml:space="preserve">The Surgeon must undergo a preliminary simulation training phase to ensure competency before operating on live patients.</w:t>
      </w:r>
    </w:p>
    <w:bookmarkEnd w:id="28"/>
    <w:bookmarkStart w:id="29" w:name="conclusion"/>
    <w:p>
      <w:pPr>
        <w:pStyle w:val="Heading2"/>
      </w:pPr>
      <w:r>
        <w:t xml:space="preserve">7. Conclusion</w:t>
      </w:r>
    </w:p>
    <w:p>
      <w:pPr>
        <w:pStyle w:val="FirstParagraph"/>
      </w:pPr>
      <w:r>
        <w:t xml:space="preserve">This Experiment Protocol provides a comprehensive framework for evaluating the role of the Surgeon in advancing surgical care in Pakistan Islamabad. By rigorously documenting outcomes and adhering to ethical standards, this study aims to enhance patient care and contribute to the broader medical knowledge base in the region. The findings will be disseminated through medical conferences and peer-reviewed journals to benefit the global surgical community.</w:t>
      </w:r>
    </w:p>
    <w:bookmarkEnd w:id="29"/>
    <w:p>
      <w:pPr>
        <w:pStyle w:val="BodyText"/>
      </w:pPr>
      <w:r>
        <w:t xml:space="preserve">Note: This document is a template for an Experiment Protocol. Actual implementation requires approval from relevant medical authorities and institutions in Pakistan Islamabad.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Surgical Training and Outcomes Analysis in Pakistan Islamabad</dc:title>
  <dc:creator/>
  <dc:language>en</dc:language>
  <cp:keywords/>
  <dcterms:created xsi:type="dcterms:W3CDTF">2026-10-10T02:34:10Z</dcterms:created>
  <dcterms:modified xsi:type="dcterms:W3CDTF">2026-10-10T02:34:10Z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