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Surgical</w:t>
      </w:r>
      <w:r>
        <w:t xml:space="preserve"> </w:t>
      </w:r>
      <w:r>
        <w:t xml:space="preserve">Training</w:t>
      </w:r>
      <w:r>
        <w:t xml:space="preserve"> </w:t>
      </w:r>
      <w:r>
        <w:t xml:space="preserve">and</w:t>
      </w:r>
      <w:r>
        <w:t xml:space="preserve"> </w:t>
      </w:r>
      <w:r>
        <w:t xml:space="preserve">Outcome</w:t>
      </w:r>
      <w:r>
        <w:t xml:space="preserve"> </w:t>
      </w:r>
      <w:r>
        <w:t xml:space="preserve">Analysis</w:t>
      </w:r>
    </w:p>
    <w:bookmarkStart w:id="31" w:name="Xb0ac7da8f670688331c16c988b1d6a11e660584"/>
    <w:p>
      <w:pPr>
        <w:pStyle w:val="Heading1"/>
      </w:pPr>
      <w:r>
        <w:t xml:space="preserve">Experiment Protocol: Advanced Surgical Training and Outcome Analysis</w:t>
      </w:r>
    </w:p>
    <w:p>
      <w:pPr>
        <w:pStyle w:val="FirstParagraph"/>
      </w:pPr>
      <w:r>
        <w:rPr>
          <w:bCs/>
          <w:b/>
        </w:rPr>
        <w:t xml:space="preserve">Protocol ID:</w:t>
      </w:r>
      <w:r>
        <w:t xml:space="preserve"> </w:t>
      </w:r>
      <w:r>
        <w:t xml:space="preserve">SLK-SURG-2024-001</w:t>
      </w:r>
    </w:p>
    <w:p>
      <w:pPr>
        <w:pStyle w:val="BodyText"/>
      </w:pPr>
      <w:r>
        <w:rPr>
          <w:bCs/>
          <w:b/>
        </w:rPr>
        <w:t xml:space="preserve">Location:</w:t>
      </w:r>
      <w:r>
        <w:t xml:space="preserve"> </w:t>
      </w:r>
      <w:r>
        <w:t xml:space="preserve">Colombo, Sri Lanka</w:t>
      </w:r>
    </w:p>
    <w:p>
      <w:pPr>
        <w:pStyle w:val="BodyText"/>
      </w:pPr>
      <w:r>
        <w:rPr>
          <w:bCs/>
          <w:b/>
        </w:rPr>
        <w:t xml:space="preserve">Target Subject:</w:t>
      </w:r>
      <w:r>
        <w:t xml:space="preserve"> </w:t>
      </w:r>
      <w:r>
        <w:t xml:space="preserve">Surgeon (General and Specialized)</w:t>
      </w:r>
    </w:p>
    <w:p>
      <w:pPr>
        <w:pStyle w:val="BodyText"/>
      </w:pPr>
      <w:r>
        <w:rPr>
          <w:bCs/>
          <w:b/>
        </w:rPr>
        <w:t xml:space="preserve">Date of Issue:</w:t>
      </w:r>
      <w:r>
        <w:t xml:space="preserve"> </w:t>
      </w:r>
      <w:r>
        <w:t xml:space="preserve">October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efficacy of a new integrated surgical training module designed specifically for the Surgeon operating within the healthcare infrastructure of Sri Lanka Colombo. The healthcare landscape in Colombo is dynamic, characterized by a mix of high-volume public hospitals and advanced private facilities. This environment presents unique challenges regarding patient volume, resource allocation, and the diversity of pathologies encountered.</w:t>
      </w:r>
    </w:p>
    <w:p>
      <w:pPr>
        <w:pStyle w:val="BodyText"/>
      </w:pPr>
      <w:r>
        <w:t xml:space="preserve">The primary objective of this experiment is to assess whether the implementation of a standardized, technology-enhanced training protocol improves surgical precision, reduces operative time, and minimizes post-operative complications for the Surgeon. By focusing on the specific demographic and logistical realities of Colombo, this protocol aims to provide actionable data that can be scaled across the island.</w:t>
      </w:r>
    </w:p>
    <w:bookmarkEnd w:id="20"/>
    <w:bookmarkStart w:id="21"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evaluate the impact of the new training module on the technical skills of the Surgeon.</w:t>
      </w:r>
    </w:p>
    <w:p>
      <w:pPr>
        <w:numPr>
          <w:ilvl w:val="0"/>
          <w:numId w:val="1001"/>
        </w:numPr>
        <w:pStyle w:val="Compact"/>
      </w:pPr>
      <w:r>
        <w:t xml:space="preserve">To measure changes in patient safety metrics within surgical units in Colombo.</w:t>
      </w:r>
    </w:p>
    <w:p>
      <w:pPr>
        <w:numPr>
          <w:ilvl w:val="0"/>
          <w:numId w:val="1001"/>
        </w:numPr>
        <w:pStyle w:val="Compact"/>
      </w:pPr>
      <w:r>
        <w:t xml:space="preserve">To analyze the cost-effectiveness of the training intervention in the context of Sri Lanka's healthcare budget.</w:t>
      </w:r>
    </w:p>
    <w:p>
      <w:pPr>
        <w:numPr>
          <w:ilvl w:val="0"/>
          <w:numId w:val="1001"/>
        </w:numPr>
        <w:pStyle w:val="Compact"/>
      </w:pPr>
      <w:r>
        <w:t xml:space="preserve">To determine the adaptability of the Surgeon to new surgical technologies introduced during the experiment.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randomized controlled trial (RCT) design. Participating hospitals in Colombo will be selected based on their surgical volume and capacity to support the experimental requirements. The Surgeon participants will be divided into two groups: the Control Group, which will continue with the standard training curriculum, and the Experimental Group, which will undergo the new integrated training protocol.</w:t>
      </w:r>
    </w:p>
    <w:bookmarkEnd w:id="22"/>
    <w:bookmarkStart w:id="23" w:name="participant-selection"/>
    <w:p>
      <w:pPr>
        <w:pStyle w:val="Heading3"/>
      </w:pPr>
      <w:r>
        <w:t xml:space="preserve">3.2 Participant Selection</w:t>
      </w:r>
    </w:p>
    <w:p>
      <w:pPr>
        <w:pStyle w:val="FirstParagraph"/>
      </w:pPr>
      <w:r>
        <w:t xml:space="preserve">Eligible participants must be licensed Surgeons practicing in Colombo with a minimum of three years of post-qualification experience. This ensures that the baseline skill level is consistent across the cohort. The selection process will be stratified by surgical specialty (e.g., general surgery, orthopedics, neurosurgery) to ensure a representative sample of the surgical workforce in Sri Lanka.</w:t>
      </w:r>
    </w:p>
    <w:bookmarkEnd w:id="23"/>
    <w:bookmarkStart w:id="24" w:name="intervention"/>
    <w:p>
      <w:pPr>
        <w:pStyle w:val="Heading3"/>
      </w:pPr>
      <w:r>
        <w:t xml:space="preserve">3.3 Intervention</w:t>
      </w:r>
    </w:p>
    <w:p>
      <w:pPr>
        <w:pStyle w:val="FirstParagraph"/>
      </w:pPr>
      <w:r>
        <w:t xml:space="preserve">The Experimental Group will engage in a six-month training program that includes:</w:t>
      </w:r>
    </w:p>
    <w:p>
      <w:pPr>
        <w:numPr>
          <w:ilvl w:val="0"/>
          <w:numId w:val="1002"/>
        </w:numPr>
        <w:pStyle w:val="Compact"/>
      </w:pPr>
      <w:r>
        <w:t xml:space="preserve">Virtual Reality (VR) simulations tailored to common surgical cases seen in Colombo hospitals.</w:t>
      </w:r>
    </w:p>
    <w:p>
      <w:pPr>
        <w:numPr>
          <w:ilvl w:val="0"/>
          <w:numId w:val="1002"/>
        </w:numPr>
        <w:pStyle w:val="Compact"/>
      </w:pPr>
      <w:r>
        <w:t xml:space="preserve">Proctored surgeries with real-time feedback mechanisms.</w:t>
      </w:r>
    </w:p>
    <w:p>
      <w:pPr>
        <w:numPr>
          <w:ilvl w:val="0"/>
          <w:numId w:val="1002"/>
        </w:numPr>
        <w:pStyle w:val="Compact"/>
      </w:pPr>
      <w:r>
        <w:t xml:space="preserve">Workshops on resource management and emergency response, addressing specific challenges in the local healthcare setting.</w:t>
      </w:r>
    </w:p>
    <w:p>
      <w:pPr>
        <w:pStyle w:val="FirstParagraph"/>
      </w:pPr>
      <w:r>
        <w:t xml:space="preserve">The Control Group will receive the standard continuing medical education (CME) provided by the Sri Lanka Medical Council.</w:t>
      </w:r>
    </w:p>
    <w:bookmarkEnd w:id="24"/>
    <w:bookmarkEnd w:id="25"/>
    <w:bookmarkStart w:id="26" w:name="data-collection"/>
    <w:p>
      <w:pPr>
        <w:pStyle w:val="Heading2"/>
      </w:pPr>
      <w:r>
        <w:t xml:space="preserve">4. Data Collection</w:t>
      </w:r>
    </w:p>
    <w:p>
      <w:pPr>
        <w:pStyle w:val="FirstParagraph"/>
      </w:pPr>
      <w:r>
        <w:t xml:space="preserve">Data will be collected at three intervals: baseline (pre-intervention), mid-point (three months), and post-intervention (six months). The following metrics will be recorded for each Surgeon:</w:t>
      </w:r>
    </w:p>
    <w:p>
      <w:pPr>
        <w:numPr>
          <w:ilvl w:val="0"/>
          <w:numId w:val="1003"/>
        </w:numPr>
        <w:pStyle w:val="Compact"/>
      </w:pPr>
      <w:r>
        <w:rPr>
          <w:bCs/>
          <w:b/>
        </w:rPr>
        <w:t xml:space="preserve">Operative Time:</w:t>
      </w:r>
      <w:r>
        <w:t xml:space="preserve"> </w:t>
      </w:r>
      <w:r>
        <w:t xml:space="preserve">Average duration of standard procedures.</w:t>
      </w:r>
    </w:p>
    <w:p>
      <w:pPr>
        <w:numPr>
          <w:ilvl w:val="0"/>
          <w:numId w:val="1003"/>
        </w:numPr>
        <w:pStyle w:val="Compact"/>
      </w:pPr>
      <w:r>
        <w:rPr>
          <w:bCs/>
          <w:b/>
        </w:rPr>
        <w:t xml:space="preserve">Error Rate:</w:t>
      </w:r>
      <w:r>
        <w:t xml:space="preserve"> </w:t>
      </w:r>
      <w:r>
        <w:t xml:space="preserve">Number of intra-operative complications or deviations from standard protocol.</w:t>
      </w:r>
    </w:p>
    <w:p>
      <w:pPr>
        <w:numPr>
          <w:ilvl w:val="0"/>
          <w:numId w:val="1003"/>
        </w:numPr>
        <w:pStyle w:val="Compact"/>
      </w:pPr>
      <w:r>
        <w:rPr>
          <w:bCs/>
          <w:b/>
        </w:rPr>
        <w:t xml:space="preserve">Patient Outcomes:</w:t>
      </w:r>
      <w:r>
        <w:t xml:space="preserve"> </w:t>
      </w:r>
      <w:r>
        <w:t xml:space="preserve">Post-operative infection rates, readmission rates, and patient satisfaction scores.</w:t>
      </w:r>
    </w:p>
    <w:p>
      <w:pPr>
        <w:numPr>
          <w:ilvl w:val="0"/>
          <w:numId w:val="1003"/>
        </w:numPr>
        <w:pStyle w:val="Compact"/>
      </w:pPr>
      <w:r>
        <w:rPr>
          <w:bCs/>
          <w:b/>
        </w:rPr>
        <w:t xml:space="preserve">Self-Assessment:</w:t>
      </w:r>
      <w:r>
        <w:t xml:space="preserve"> </w:t>
      </w:r>
      <w:r>
        <w:t xml:space="preserve">Surgeon confidence levels and perceived competency.</w:t>
      </w:r>
    </w:p>
    <w:p>
      <w:pPr>
        <w:pStyle w:val="FirstParagraph"/>
      </w:pPr>
      <w:r>
        <w:t xml:space="preserve">All data will be anonymized to protect patient privacy and comply with the ethical guidelines of the Sri Lanka National Health Research Ethics Committee.</w:t>
      </w:r>
    </w:p>
    <w:bookmarkEnd w:id="26"/>
    <w:bookmarkStart w:id="27" w:name="ethical-considerations"/>
    <w:p>
      <w:pPr>
        <w:pStyle w:val="Heading2"/>
      </w:pPr>
      <w:r>
        <w:t xml:space="preserve">5. Ethical Considerations</w:t>
      </w:r>
    </w:p>
    <w:p>
      <w:pPr>
        <w:pStyle w:val="FirstParagraph"/>
      </w:pPr>
      <w:r>
        <w:t xml:space="preserve">This Experiment Protocol has been designed with strict adherence to ethical standards. Informed consent will be obtained from all participating Surgeons. Patient consent will be managed through the existing hospital consent processes, with additional information provided regarding the research nature of the study. The welfare of patients in Colombo remains the paramount concern, and any procedure that poses an undue risk will be immediately halted. The study will be monitored by an independent ethics board to ensure compliance with local regulations and international standards.</w:t>
      </w:r>
    </w:p>
    <w:bookmarkEnd w:id="27"/>
    <w:bookmarkStart w:id="28" w:name="risk-management"/>
    <w:p>
      <w:pPr>
        <w:pStyle w:val="Heading2"/>
      </w:pPr>
      <w:r>
        <w:t xml:space="preserve">6. Risk Management</w:t>
      </w:r>
    </w:p>
    <w:p>
      <w:pPr>
        <w:pStyle w:val="FirstParagraph"/>
      </w:pPr>
      <w:r>
        <w:t xml:space="preserve">Potential risks include increased stress on the Surgeon due to the additional training requirements and potential disruptions to hospital workflow in Colombo. To mitigate these risks, the training schedule will be flexible, allowing Surgeons to complete modules during non-operating hours. Hospital administrators will be consulted to ensure that the experiment does not compromise patient care. In the event of adverse events, a predefined protocol will be activated to address the issue promptly and transparently.</w:t>
      </w:r>
    </w:p>
    <w:bookmarkEnd w:id="28"/>
    <w:bookmarkStart w:id="29" w:name="expected-outcomes-and-impact"/>
    <w:p>
      <w:pPr>
        <w:pStyle w:val="Heading2"/>
      </w:pPr>
      <w:r>
        <w:t xml:space="preserve">7. Expected Outcomes and Impact</w:t>
      </w:r>
    </w:p>
    <w:p>
      <w:pPr>
        <w:pStyle w:val="FirstParagraph"/>
      </w:pPr>
      <w:r>
        <w:t xml:space="preserve">It is anticipated that the Surgeon in the Experimental Group will demonstrate significant improvements in surgical efficiency and patient outcomes compared to the Control Group. The findings of this Experiment Protocol will provide valuable insights into the effectiveness of modern training methods in the context of Sri Lanka Colombo. If successful, the protocol will be recommended for adoption by the Ministry of Health, potentially leading to enhanced surgical care across the country.</w:t>
      </w:r>
    </w:p>
    <w:p>
      <w:pPr>
        <w:pStyle w:val="BodyText"/>
      </w:pPr>
      <w:r>
        <w:t xml:space="preserve">Furthermore, this study aims to contribute to the global literature on surgical training in resource-variable settings, offering a model that can be adapted by other developing nations.</w:t>
      </w:r>
    </w:p>
    <w:bookmarkEnd w:id="29"/>
    <w:bookmarkStart w:id="30" w:name="conclusion"/>
    <w:p>
      <w:pPr>
        <w:pStyle w:val="Heading2"/>
      </w:pPr>
      <w:r>
        <w:t xml:space="preserve">8. Conclusion</w:t>
      </w:r>
    </w:p>
    <w:p>
      <w:pPr>
        <w:pStyle w:val="FirstParagraph"/>
      </w:pPr>
      <w:r>
        <w:t xml:space="preserve">This Experiment Protocol represents a critical step towards advancing surgical excellence in Sri Lanka Colombo. By rigorously evaluating the impact of a new training module on the Surgeon, we aim to improve healthcare delivery and patient safety. The collaboration between researchers, healthcare providers, and hospital administrators in Colombo will be essential to the success of this initiative.</w:t>
      </w:r>
    </w:p>
    <w:bookmarkEnd w:id="30"/>
    <w:p>
      <w:pPr>
        <w:pStyle w:val="BodyText"/>
      </w:pPr>
      <w:r>
        <w:t xml:space="preserve">© 2024 Sri Lanka Surgical Research Initiative. All rights reserved.</w:t>
      </w:r>
    </w:p>
    <w:p>
      <w:pPr>
        <w:pStyle w:val="BodyText"/>
      </w:pPr>
      <w:r>
        <w:t xml:space="preserve">For inquiries, please contact the research coordination office in Colombo.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Surgical Training and Outcome Analysis</dc:title>
  <dc:creator/>
  <dc:language>en</dc:language>
  <cp:keywords/>
  <dcterms:created xsi:type="dcterms:W3CDTF">2026-10-10T02:30:34Z</dcterms:created>
  <dcterms:modified xsi:type="dcterms:W3CDTF">2026-10-10T02:30:34Z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