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Resilience</w:t>
      </w:r>
      <w:r>
        <w:t xml:space="preserve"> </w:t>
      </w:r>
      <w:r>
        <w:t xml:space="preserve">and</w:t>
      </w:r>
      <w:r>
        <w:t xml:space="preserve"> </w:t>
      </w:r>
      <w:r>
        <w:t xml:space="preserve">Training</w:t>
      </w:r>
      <w:r>
        <w:t xml:space="preserve"> </w:t>
      </w:r>
      <w:r>
        <w:t xml:space="preserve">in</w:t>
      </w:r>
      <w:r>
        <w:t xml:space="preserve"> </w:t>
      </w:r>
      <w:r>
        <w:t xml:space="preserve">Sudan</w:t>
      </w:r>
      <w:r>
        <w:t xml:space="preserve"> </w:t>
      </w:r>
      <w:r>
        <w:t xml:space="preserve">Khartoum</w:t>
      </w:r>
    </w:p>
    <w:bookmarkStart w:id="20" w:name="Xc7e3cc5c941b6b60b707bc2edc3fcb33f6cf65f"/>
    <w:p>
      <w:pPr>
        <w:pStyle w:val="Heading1"/>
      </w:pPr>
      <w:r>
        <w:t xml:space="preserve">Experiment Protocol: Enhancing Surgical Resilience and Training in Sudan Khartoum</w:t>
      </w:r>
    </w:p>
    <w:p>
      <w:pPr>
        <w:pStyle w:val="FirstParagraph"/>
      </w:pPr>
      <w:r>
        <w:rPr>
          <w:bCs/>
          <w:b/>
        </w:rPr>
        <w:t xml:space="preserve">Protocol ID:</w:t>
      </w:r>
      <w:r>
        <w:t xml:space="preserve"> </w:t>
      </w:r>
      <w:r>
        <w:t xml:space="preserve">SK-SURG-2024-001</w:t>
      </w:r>
    </w:p>
    <w:p>
      <w:pPr>
        <w:pStyle w:val="BodyText"/>
      </w:pPr>
      <w:r>
        <w:rPr>
          <w:bCs/>
          <w:b/>
        </w:rPr>
        <w:t xml:space="preserve">Location:</w:t>
      </w:r>
      <w:r>
        <w:t xml:space="preserve"> </w:t>
      </w:r>
      <w:r>
        <w:t xml:space="preserve">Khartoum, Sudan</w:t>
      </w:r>
    </w:p>
    <w:p>
      <w:pPr>
        <w:pStyle w:val="BodyText"/>
      </w:pPr>
      <w:r>
        <w:rPr>
          <w:bCs/>
          <w:b/>
        </w:rPr>
        <w:t xml:space="preserve">Primary Subject:</w:t>
      </w:r>
      <w:r>
        <w:t xml:space="preserve"> </w:t>
      </w:r>
      <w:r>
        <w:t xml:space="preserve">Surgeon Performance and Training Methodologies</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and enhance the capabilities of the Surgeon within the healthcare infrastructure of Sudan Khartoum. The healthcare landscape in Khartoum presents unique challenges, including resource limitations, high patient volume, and the need for rapid adaptation to diverse surgical conditions. This protocol aims to develop a robust framework for training and assessing surgeons, ensuring they can deliver high-quality care under varying circumstances.</w:t>
      </w:r>
    </w:p>
    <w:p>
      <w:pPr>
        <w:pStyle w:val="BodyText"/>
      </w:pPr>
      <w:r>
        <w:t xml:space="preserve">The focus on the Surgeon is critical, as surgical interventions are often life-saving and require precision, adaptability, and resilience. By situating this experiment in Sudan Khartoum, we address the specific contextual factors that influence surgical practice, such as infrastructure constraints, cultural considerations, and the prevalence of certain medical conditions.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current skill levels and decision-making processes of surgeons practicing in Sudan Khartoum.</w:t>
      </w:r>
    </w:p>
    <w:p>
      <w:pPr>
        <w:numPr>
          <w:ilvl w:val="0"/>
          <w:numId w:val="1001"/>
        </w:numPr>
        <w:pStyle w:val="Compact"/>
      </w:pPr>
      <w:r>
        <w:t xml:space="preserve">To develop and implement a tailored training program that addresses the specific challenges faced by surgeons in this region.</w:t>
      </w:r>
    </w:p>
    <w:p>
      <w:pPr>
        <w:numPr>
          <w:ilvl w:val="0"/>
          <w:numId w:val="1001"/>
        </w:numPr>
        <w:pStyle w:val="Compact"/>
      </w:pPr>
      <w:r>
        <w:t xml:space="preserve">To evaluate the impact of resource limitations on surgical outcomes and identify strategies to mitigate these effects.</w:t>
      </w:r>
    </w:p>
    <w:p>
      <w:pPr>
        <w:numPr>
          <w:ilvl w:val="0"/>
          <w:numId w:val="1001"/>
        </w:numPr>
        <w:pStyle w:val="Compact"/>
      </w:pPr>
      <w:r>
        <w:t xml:space="preserve">To foster a culture of continuous learning and improvement among surgical professionals in Khartoum.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with qualitative insights. The study will be conducted over a period of 12 months, involving multiple phases of data collection, intervention, and evaluation.</w:t>
      </w:r>
    </w:p>
    <w:bookmarkEnd w:id="23"/>
    <w:bookmarkStart w:id="24" w:name="participants"/>
    <w:p>
      <w:pPr>
        <w:pStyle w:val="Heading3"/>
      </w:pPr>
      <w:r>
        <w:t xml:space="preserve">3.2 Participants</w:t>
      </w:r>
    </w:p>
    <w:p>
      <w:pPr>
        <w:pStyle w:val="FirstParagraph"/>
      </w:pPr>
      <w:r>
        <w:t xml:space="preserve">The participants will include practicing surgeons from various hospitals and clinics in Sudan Khartoum. Inclusion criteria will encompass surgeons with at least two years of experience, ensuring a baseline level of competence. The sample size will be determined based on statistical power calculations to ensure meaningful results.</w:t>
      </w:r>
    </w:p>
    <w:bookmarkEnd w:id="24"/>
    <w:bookmarkStart w:id="25" w:name="data-collection"/>
    <w:p>
      <w:pPr>
        <w:pStyle w:val="Heading3"/>
      </w:pPr>
      <w:r>
        <w:t xml:space="preserve">3.3 Data Collection</w:t>
      </w:r>
    </w:p>
    <w:p>
      <w:pPr>
        <w:pStyle w:val="FirstParagraph"/>
      </w:pPr>
      <w:r>
        <w:t xml:space="preserve">Data will be collected through several methods:</w:t>
      </w:r>
    </w:p>
    <w:p>
      <w:pPr>
        <w:numPr>
          <w:ilvl w:val="0"/>
          <w:numId w:val="1002"/>
        </w:numPr>
        <w:pStyle w:val="Compact"/>
      </w:pPr>
      <w:r>
        <w:rPr>
          <w:bCs/>
          <w:b/>
        </w:rPr>
        <w:t xml:space="preserve">Surveys and Questionnaires:</w:t>
      </w:r>
      <w:r>
        <w:t xml:space="preserve"> </w:t>
      </w:r>
      <w:r>
        <w:t xml:space="preserve">To gather information on surgeons' perceptions of their training needs, challenges, and resource availability.</w:t>
      </w:r>
    </w:p>
    <w:p>
      <w:pPr>
        <w:numPr>
          <w:ilvl w:val="0"/>
          <w:numId w:val="1002"/>
        </w:numPr>
        <w:pStyle w:val="Compact"/>
      </w:pPr>
      <w:r>
        <w:rPr>
          <w:bCs/>
          <w:b/>
        </w:rPr>
        <w:t xml:space="preserve">Observational Studies:</w:t>
      </w:r>
      <w:r>
        <w:t xml:space="preserve"> </w:t>
      </w:r>
      <w:r>
        <w:t xml:space="preserve">To assess surgical techniques, decision-making processes, and adherence to best practices during actual procedures.</w:t>
      </w:r>
    </w:p>
    <w:p>
      <w:pPr>
        <w:numPr>
          <w:ilvl w:val="0"/>
          <w:numId w:val="1002"/>
        </w:numPr>
        <w:pStyle w:val="Compact"/>
      </w:pPr>
      <w:r>
        <w:rPr>
          <w:bCs/>
          <w:b/>
        </w:rPr>
        <w:t xml:space="preserve">Simulations:</w:t>
      </w:r>
      <w:r>
        <w:t xml:space="preserve"> </w:t>
      </w:r>
      <w:r>
        <w:t xml:space="preserve">To evaluate surgeons' responses to high-stress scenarios and resource-limited conditions in a controlled environment.</w:t>
      </w:r>
    </w:p>
    <w:p>
      <w:pPr>
        <w:numPr>
          <w:ilvl w:val="0"/>
          <w:numId w:val="1002"/>
        </w:numPr>
        <w:pStyle w:val="Compact"/>
      </w:pPr>
      <w:r>
        <w:rPr>
          <w:bCs/>
          <w:b/>
        </w:rPr>
        <w:t xml:space="preserve">Interviews:</w:t>
      </w:r>
      <w:r>
        <w:t xml:space="preserve"> </w:t>
      </w:r>
      <w:r>
        <w:t xml:space="preserve">To gain deeper insights into the experiences and perspectives of surgeons and other healthcare professionals.</w:t>
      </w:r>
    </w:p>
    <w:bookmarkEnd w:id="25"/>
    <w:bookmarkEnd w:id="26"/>
    <w:bookmarkStart w:id="27" w:name="intervention"/>
    <w:p>
      <w:pPr>
        <w:pStyle w:val="Heading2"/>
      </w:pPr>
      <w:r>
        <w:t xml:space="preserve">4. Intervention</w:t>
      </w:r>
    </w:p>
    <w:p>
      <w:pPr>
        <w:pStyle w:val="FirstParagraph"/>
      </w:pPr>
      <w:r>
        <w:t xml:space="preserve">Based on the initial assessment, a targeted training program will be developed and implemented. This program will focus on:</w:t>
      </w:r>
    </w:p>
    <w:p>
      <w:pPr>
        <w:numPr>
          <w:ilvl w:val="0"/>
          <w:numId w:val="1003"/>
        </w:numPr>
        <w:pStyle w:val="Compact"/>
      </w:pPr>
      <w:r>
        <w:rPr>
          <w:bCs/>
          <w:b/>
        </w:rPr>
        <w:t xml:space="preserve">Technical Skills:</w:t>
      </w:r>
      <w:r>
        <w:t xml:space="preserve"> </w:t>
      </w:r>
      <w:r>
        <w:t xml:space="preserve">Enhancing surgical techniques through hands-on workshops and simulations.</w:t>
      </w:r>
    </w:p>
    <w:p>
      <w:pPr>
        <w:numPr>
          <w:ilvl w:val="0"/>
          <w:numId w:val="1003"/>
        </w:numPr>
        <w:pStyle w:val="Compact"/>
      </w:pPr>
      <w:r>
        <w:rPr>
          <w:bCs/>
          <w:b/>
        </w:rPr>
        <w:t xml:space="preserve">Resource Management:</w:t>
      </w:r>
      <w:r>
        <w:t xml:space="preserve"> </w:t>
      </w:r>
      <w:r>
        <w:t xml:space="preserve">Training surgeons to optimize the use of available resources and adapt to limitations.</w:t>
      </w:r>
    </w:p>
    <w:p>
      <w:pPr>
        <w:numPr>
          <w:ilvl w:val="0"/>
          <w:numId w:val="1003"/>
        </w:numPr>
        <w:pStyle w:val="Compact"/>
      </w:pPr>
      <w:r>
        <w:rPr>
          <w:bCs/>
          <w:b/>
        </w:rPr>
        <w:t xml:space="preserve">Decision-Making:</w:t>
      </w:r>
      <w:r>
        <w:t xml:space="preserve"> </w:t>
      </w:r>
      <w:r>
        <w:t xml:space="preserve">Improving critical thinking and decision-making skills in complex and high-pressure situations.</w:t>
      </w:r>
    </w:p>
    <w:p>
      <w:pPr>
        <w:numPr>
          <w:ilvl w:val="0"/>
          <w:numId w:val="1003"/>
        </w:numPr>
        <w:pStyle w:val="Compact"/>
      </w:pPr>
      <w:r>
        <w:rPr>
          <w:bCs/>
          <w:b/>
        </w:rPr>
        <w:t xml:space="preserve">Team Collaboration:</w:t>
      </w:r>
      <w:r>
        <w:t xml:space="preserve"> </w:t>
      </w:r>
      <w:r>
        <w:t xml:space="preserve">Fostering effective communication and collaboration among surgical teams.</w:t>
      </w:r>
    </w:p>
    <w:p>
      <w:pPr>
        <w:pStyle w:val="FirstParagraph"/>
      </w:pPr>
      <w:r>
        <w:t xml:space="preserve">The intervention will be delivered through a combination of in-person training sessions, online modules, and mentorship programs, ensuring flexibility and accessibility for all participants.</w:t>
      </w:r>
    </w:p>
    <w:bookmarkEnd w:id="27"/>
    <w:bookmarkStart w:id="28" w:name="evaluation"/>
    <w:p>
      <w:pPr>
        <w:pStyle w:val="Heading2"/>
      </w:pPr>
      <w:r>
        <w:t xml:space="preserve">5. Evaluation</w:t>
      </w:r>
    </w:p>
    <w:p>
      <w:pPr>
        <w:pStyle w:val="FirstParagraph"/>
      </w:pPr>
      <w:r>
        <w:t xml:space="preserve">The effectiveness of the intervention will be evaluated using both process and outcome measures. Process measures will include participation rates, completion of training modules, and feedback from participants. Outcome measures will focus on changes in surgical performance, patient outcomes, and surgeons' confidence and competence.</w:t>
      </w:r>
    </w:p>
    <w:p>
      <w:pPr>
        <w:pStyle w:val="BodyText"/>
      </w:pPr>
      <w:r>
        <w:t xml:space="preserve">Data will be analyzed using statistical methods to identify significant improvements and areas for further development. Qualitative data will be thematically analyzed to provide context and depth to the quantitative findings.</w:t>
      </w:r>
    </w:p>
    <w:bookmarkEnd w:id="28"/>
    <w:bookmarkStart w:id="29" w:name="ethical-considerations"/>
    <w:p>
      <w:pPr>
        <w:pStyle w:val="Heading2"/>
      </w:pPr>
      <w:r>
        <w:t xml:space="preserve">6. Ethical Considerations</w:t>
      </w:r>
    </w:p>
    <w:p>
      <w:pPr>
        <w:pStyle w:val="FirstParagraph"/>
      </w:pPr>
      <w:r>
        <w:t xml:space="preserve">This Experiment Protocol will adhere to the highest ethical standards, ensuring the safety and well-being of all participants and patients. Informed consent will be obtained from all surgeons participating in the study, and their confidentiality will be maintained throughout the research process. The study will be reviewed and approved by an independent ethics committee to ensure compliance with ethical guidelines.</w:t>
      </w:r>
    </w:p>
    <w:bookmarkEnd w:id="29"/>
    <w:bookmarkStart w:id="30" w:name="conclusion"/>
    <w:p>
      <w:pPr>
        <w:pStyle w:val="Heading2"/>
      </w:pPr>
      <w:r>
        <w:t xml:space="preserve">7. Conclusion</w:t>
      </w:r>
    </w:p>
    <w:p>
      <w:pPr>
        <w:pStyle w:val="FirstParagraph"/>
      </w:pPr>
      <w:r>
        <w:t xml:space="preserve">This Experiment Protocol represents a significant step towards improving surgical care in Sudan Khartoum. By focusing on the Surgeon as the central figure in this initiative, we aim to empower healthcare professionals with the skills, knowledge, and resilience needed to overcome the challenges they face. The insights gained from this study will not only benefit surgeons in Khartoum but also contribute to the broader understanding of surgical practice in resource-limited settings.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Resilience and Training in Sudan Khartoum</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