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Training</w:t>
      </w:r>
      <w:r>
        <w:t xml:space="preserve"> </w:t>
      </w:r>
      <w:r>
        <w:t xml:space="preserve">in</w:t>
      </w:r>
      <w:r>
        <w:t xml:space="preserve"> </w:t>
      </w:r>
      <w:r>
        <w:t xml:space="preserve">Tashkent</w:t>
      </w:r>
    </w:p>
    <w:bookmarkStart w:id="20" w:name="Xdc0cd6c581a6cb772303cfbde70e201f6dcdf85"/>
    <w:p>
      <w:pPr>
        <w:pStyle w:val="Heading1"/>
      </w:pPr>
      <w:r>
        <w:t xml:space="preserve">Experiment Protocol: Advanced Surgical Techniques and Outcomes</w:t>
      </w:r>
    </w:p>
    <w:p>
      <w:pPr>
        <w:pStyle w:val="FirstParagraph"/>
      </w:pPr>
      <w:r>
        <w:t xml:space="preserve">Protocol ID: TSK-SURG-2024-001</w:t>
      </w:r>
    </w:p>
    <w:p>
      <w:pPr>
        <w:pStyle w:val="BodyText"/>
      </w:pPr>
      <w:r>
        <w:rPr>
          <w:bCs/>
          <w:b/>
        </w:rPr>
        <w:t xml:space="preserve">Location:</w:t>
      </w:r>
      <w:r>
        <w:t xml:space="preserve"> </w:t>
      </w:r>
      <w:r>
        <w:t xml:space="preserve">Tashkent, Uzbekistan</w:t>
      </w:r>
    </w:p>
    <w:p>
      <w:pPr>
        <w:pStyle w:val="BodyText"/>
      </w:pPr>
      <w:r>
        <w:rPr>
          <w:bCs/>
          <w:b/>
        </w:rPr>
        <w:t xml:space="preserve">Subject:</w:t>
      </w:r>
      <w:r>
        <w:t xml:space="preserve"> </w:t>
      </w:r>
      <w:r>
        <w:t xml:space="preserve">Surgeon Performance and Patient Recovery Metrics</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efficacy of advanced surgical techniques implemented by a Surgeon in the medical facilities of Tashkent, Uzbekistan. The healthcare landscape in Uzbekistan is undergoing significant modernization, with Tashkent serving as the primary hub for medical innovation and specialized care. This study aims to assess how contemporary surgical interventions, when performed by a highly trained Surgeon, impact patient recovery times, complication rates, and overall surgical success within the specific demographic and infrastructural context of Tashkent.</w:t>
      </w:r>
    </w:p>
    <w:p>
      <w:pPr>
        <w:pStyle w:val="BodyText"/>
      </w:pPr>
      <w:r>
        <w:t xml:space="preserve">The Surgeon participating in this experiment will utilize minimally invasive procedures and robotic-assisted technologies where applicable. The goal is to determine if these advanced methods yield statistically significant improvements over traditional open surgeries for specific conditions prevalent in the region.</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technical proficiency and decision-making processes of the Surgeon during complex procedures in Tashkent.</w:t>
      </w:r>
    </w:p>
    <w:p>
      <w:pPr>
        <w:numPr>
          <w:ilvl w:val="0"/>
          <w:numId w:val="1001"/>
        </w:numPr>
        <w:pStyle w:val="Compact"/>
      </w:pPr>
      <w:r>
        <w:t xml:space="preserve">To measure patient outcomes, including post-operative pain levels, hospital stay duration, and readmission rates.</w:t>
      </w:r>
    </w:p>
    <w:p>
      <w:pPr>
        <w:numPr>
          <w:ilvl w:val="0"/>
          <w:numId w:val="1001"/>
        </w:numPr>
        <w:pStyle w:val="Compact"/>
      </w:pPr>
      <w:r>
        <w:t xml:space="preserve">To assess the adaptability of advanced surgical equipment and protocols to the local healthcare infrastructure in Uzbekistan.</w:t>
      </w:r>
    </w:p>
    <w:p>
      <w:pPr>
        <w:numPr>
          <w:ilvl w:val="0"/>
          <w:numId w:val="1001"/>
        </w:numPr>
        <w:pStyle w:val="Compact"/>
      </w:pPr>
      <w:r>
        <w:t xml:space="preserve">To provide data-driven recommendations for surgical training and practice standards in Tashkent.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prospective, randomized controlled trial design. Patients requiring specific surgical interventions will be randomly assigned to either the experimental group, treated by the designated Surgeon using advanced techniques, or the control group, treated using standard surgical methods. The study will be conducted over a period of 12 months at a leading hospital in Tashkent.</w:t>
      </w:r>
    </w:p>
    <w:bookmarkEnd w:id="23"/>
    <w:bookmarkStart w:id="24" w:name="participant-selection"/>
    <w:p>
      <w:pPr>
        <w:pStyle w:val="Heading3"/>
      </w:pPr>
      <w:r>
        <w:t xml:space="preserve">3.2 Participant Selection</w:t>
      </w:r>
    </w:p>
    <w:p>
      <w:pPr>
        <w:pStyle w:val="FirstParagraph"/>
      </w:pPr>
      <w:r>
        <w:t xml:space="preserve">Participants will be selected based on strict inclusion and exclusion criteria. Inclusion criteria include patients aged 18 to 75, diagnosed with conditions suitable for the surgical interventions under study, and residing in Tashkent or surrounding areas. Exclusion criteria include patients with severe comorbidities that may complicate surgery or recovery, and those unable to provide informed consent.</w:t>
      </w:r>
    </w:p>
    <w:bookmarkEnd w:id="24"/>
    <w:bookmarkStart w:id="25" w:name="surgical-procedures"/>
    <w:p>
      <w:pPr>
        <w:pStyle w:val="Heading3"/>
      </w:pPr>
      <w:r>
        <w:t xml:space="preserve">3.3 Surgical Procedures</w:t>
      </w:r>
    </w:p>
    <w:p>
      <w:pPr>
        <w:pStyle w:val="FirstParagraph"/>
      </w:pPr>
      <w:r>
        <w:t xml:space="preserve">The Surgeon will perform procedures according to established international guidelines, adapted to the resources available in Uzbekistan. Detailed records of each surgery, including operative time, blood loss, and any intraoperative complications, will be meticulously documented. The Surgeon’s adherence to sterile techniques and patient safety protocols will be continuously monitored.</w:t>
      </w:r>
    </w:p>
    <w:bookmarkEnd w:id="25"/>
    <w:bookmarkEnd w:id="26"/>
    <w:bookmarkStart w:id="27" w:name="data-collection-and-analysis"/>
    <w:p>
      <w:pPr>
        <w:pStyle w:val="Heading2"/>
      </w:pPr>
      <w:r>
        <w:t xml:space="preserve">4. Data Collection and Analysis</w:t>
      </w:r>
    </w:p>
    <w:p>
      <w:pPr>
        <w:pStyle w:val="FirstParagraph"/>
      </w:pPr>
      <w:r>
        <w:t xml:space="preserve">Data will be collected at multiple intervals: pre-operatively, immediately post-operatively, and during follow-up visits at 1 week, 1 month, and 3 months post-surgery. Key metrics include patient-reported outcomes, clinical assessments, and imaging results. Statistical analysis will be performed to compare outcomes between the experimental and control groups, ensuring that any observed differences are attributable to the surgical techniques employed by the Surgeon.</w:t>
      </w:r>
    </w:p>
    <w:p>
      <w:pPr>
        <w:pStyle w:val="BodyText"/>
      </w:pPr>
      <w:r>
        <w:t xml:space="preserve">Special attention will be given to the unique healthcare dynamics in Tashkent, including patient demographics, access to post-operative care, and cultural factors that may influence recovery. This contextual analysis is crucial for interpreting the results within the framework of Uzbekistan’s healthcare system.</w:t>
      </w:r>
    </w:p>
    <w:bookmarkEnd w:id="27"/>
    <w:bookmarkStart w:id="28" w:name="ethical-considerations"/>
    <w:p>
      <w:pPr>
        <w:pStyle w:val="Heading2"/>
      </w:pPr>
      <w:r>
        <w:t xml:space="preserve">5. Ethical Considerations</w:t>
      </w:r>
    </w:p>
    <w:p>
      <w:pPr>
        <w:pStyle w:val="FirstParagraph"/>
      </w:pPr>
      <w:r>
        <w:t xml:space="preserve">This Experiment Protocol has been reviewed and approved by the Ethics Committee of the participating institution in Tashkent. All participants will provide written informed consent after receiving detailed information about the study, including potential risks and benefits. Patient confidentiality will be strictly maintained in accordance with international ethical standards and local regulations in Uzbekistan. The Surgeon and research team are committed to prioritizing patient safety and well-being throughout the study.</w:t>
      </w:r>
    </w:p>
    <w:bookmarkEnd w:id="28"/>
    <w:bookmarkStart w:id="29" w:name="expected-outcomes-and-impact"/>
    <w:p>
      <w:pPr>
        <w:pStyle w:val="Heading2"/>
      </w:pPr>
      <w:r>
        <w:t xml:space="preserve">6. Expected Outcomes and Impact</w:t>
      </w:r>
    </w:p>
    <w:p>
      <w:pPr>
        <w:pStyle w:val="FirstParagraph"/>
      </w:pPr>
      <w:r>
        <w:t xml:space="preserve">It is anticipated that this study will demonstrate the benefits of advanced surgical techniques when performed by a skilled Surgeon in Tashkent. Positive outcomes could lead to the broader adoption of these methods in Uzbekistan, improving surgical care standards and patient outcomes nationwide. Additionally, the findings will contribute to the global body of knowledge on surgical practices in diverse healthcare settings.</w:t>
      </w:r>
    </w:p>
    <w:p>
      <w:pPr>
        <w:pStyle w:val="BodyText"/>
      </w:pPr>
      <w:r>
        <w:t xml:space="preserve">By focusing on the Surgeon’s role and the specific context of Tashkent, this Experiment Protocol aims to bridge the gap between cutting-edge surgical innovations and practical implementation in a developing healthcare environment. The results will inform future training programs, policy decisions, and resource allocation in Uzbekistan’s medical sector.</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impact of advanced surgical techniques on patient outcomes in Tashkent, Uzbekistan. By rigorously assessing the Surgeon’s performance and the effectiveness of modern surgical methods, this study seeks to enhance the quality of surgical care and contribute to the ongoing development of healthcare in Uzbekistan. The insights gained will be invaluable for improving surgical practices and training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Training in Tashkent</dc:title>
  <dc:creator/>
  <dc:language>en</dc:language>
  <cp:keywords/>
  <dcterms:created xsi:type="dcterms:W3CDTF">2026-10-10T02:59:59Z</dcterms:created>
  <dcterms:modified xsi:type="dcterms:W3CDTF">2026-10-10T02:59:59Z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