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20" w:name="Xe7dd18de929f7fa5c9fdbcd7deecdfe6c1dfecb"/>
    <w:p>
      <w:pPr>
        <w:pStyle w:val="Heading1"/>
      </w:pPr>
      <w:r>
        <w:t xml:space="preserve">Experiment Protocol: Systems Engineer Performance Evaluation</w:t>
      </w:r>
    </w:p>
    <w:p>
      <w:pPr>
        <w:pStyle w:val="FirstParagraph"/>
      </w:pPr>
      <w:r>
        <w:rPr>
          <w:bCs/>
          <w:b/>
        </w:rPr>
        <w:t xml:space="preserve">Location:</w:t>
      </w:r>
      <w:r>
        <w:t xml:space="preserve"> </w:t>
      </w:r>
      <w:r>
        <w:t xml:space="preserve">Canada Montreal, Quebec</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Engineering Research Division</w:t>
      </w:r>
    </w:p>
    <w:bookmarkEnd w:id="20"/>
    <w:p>
      <w:pPr>
        <w:pStyle w:val="BodyText"/>
      </w:pPr>
      <w:r>
        <w:t xml:space="preserve">1. Introduction and Objective</w:t>
      </w:r>
    </w:p>
    <w:p>
      <w:pPr>
        <w:pStyle w:val="BodyText"/>
      </w:pPr>
      <w:r>
        <w:t xml:space="preserve">This Experiment Protocol outlines the methodology for assessing the operational efficiency, technical competency, and adaptive capabilities of a Systems Engineer within the specific technological and regulatory landscape of Canada Montreal. Montreal has emerged as a global hub for artificial intelligence, aerospace, and software development. Consequently, the Systems Engineer role in this region requires a unique blend of technical expertise, bilingual communication skills, and familiarity with local industry standards.</w:t>
      </w:r>
    </w:p>
    <w:p>
      <w:pPr>
        <w:pStyle w:val="BodyText"/>
      </w:pPr>
      <w:r>
        <w:t xml:space="preserve">The primary objective of this experiment is to quantify the performance metrics of a Systems Engineer when tasked with integrating complex subsystems under simulated real-world constraints typical of Montreal-based enterprises. This includes evaluating their ability to navigate cross-functional teams, adhere to Canadian safety and privacy regulations, and utilize local technological infrastructure.</w:t>
      </w:r>
    </w:p>
    <w:p>
      <w:pPr>
        <w:pStyle w:val="BodyText"/>
      </w:pPr>
      <w:r>
        <w:t xml:space="preserve">2. Scope and Context</w:t>
      </w:r>
    </w:p>
    <w:p>
      <w:pPr>
        <w:pStyle w:val="BodyText"/>
      </w:pPr>
      <w:r>
        <w:t xml:space="preserve">The scope of this experiment is limited to the professional activities of a mid-to-senior level Systems Engineer. The context is strictly defined by the environment of Canada Montreal, taking into account:</w:t>
      </w:r>
    </w:p>
    <w:p>
      <w:pPr>
        <w:numPr>
          <w:ilvl w:val="0"/>
          <w:numId w:val="1001"/>
        </w:numPr>
        <w:pStyle w:val="Compact"/>
      </w:pPr>
      <w:r>
        <w:rPr>
          <w:bCs/>
          <w:b/>
        </w:rPr>
        <w:t xml:space="preserve">Regulatory Environment:</w:t>
      </w:r>
      <w:r>
        <w:t xml:space="preserve"> </w:t>
      </w:r>
      <w:r>
        <w:t xml:space="preserve">Compliance with Quebec's Charter of the French Language and Canadian federal privacy laws (PIPEDA).</w:t>
      </w:r>
    </w:p>
    <w:p>
      <w:pPr>
        <w:numPr>
          <w:ilvl w:val="0"/>
          <w:numId w:val="1001"/>
        </w:numPr>
        <w:pStyle w:val="Compact"/>
      </w:pPr>
      <w:r>
        <w:rPr>
          <w:bCs/>
          <w:b/>
        </w:rPr>
        <w:t xml:space="preserve">Technological Ecosystem:</w:t>
      </w:r>
      <w:r>
        <w:t xml:space="preserve"> </w:t>
      </w:r>
      <w:r>
        <w:t xml:space="preserve">Integration with local tech stacks prevalent in Montreal's AI and aerospace sectors.</w:t>
      </w:r>
    </w:p>
    <w:p>
      <w:pPr>
        <w:numPr>
          <w:ilvl w:val="0"/>
          <w:numId w:val="1001"/>
        </w:numPr>
        <w:pStyle w:val="Compact"/>
      </w:pPr>
      <w:r>
        <w:rPr>
          <w:bCs/>
          <w:b/>
        </w:rPr>
        <w:t xml:space="preserve">Cultural Dynamics:</w:t>
      </w:r>
      <w:r>
        <w:t xml:space="preserve"> </w:t>
      </w:r>
      <w:r>
        <w:t xml:space="preserve">Collaboration within diverse, multicultural teams typical of the Montreal workforce.</w:t>
      </w:r>
    </w:p>
    <w:p>
      <w:pPr>
        <w:pStyle w:val="FirstParagraph"/>
      </w:pPr>
      <w:r>
        <w:t xml:space="preserve">This protocol ensures that the evaluation is not generic but tailored to the specific demands placed on a Systems Engineer operating in this distinct geographic and professional market.</w:t>
      </w:r>
    </w:p>
    <w:p>
      <w:pPr>
        <w:pStyle w:val="BodyText"/>
      </w:pPr>
      <w:r>
        <w:t xml:space="preserve">3. Experimental Design</w:t>
      </w:r>
    </w:p>
    <w:p>
      <w:pPr>
        <w:pStyle w:val="BodyText"/>
      </w:pPr>
      <w:r>
        <w:t xml:space="preserve">The experiment will utilize a controlled simulation approach. The Systems Engineer will be presented with a series of scenarios designed to test their systems thinking, problem-solving, and documentation skills.</w:t>
      </w:r>
    </w:p>
    <w:bookmarkStart w:id="21" w:name="scenario-description"/>
    <w:p>
      <w:pPr>
        <w:pStyle w:val="Heading3"/>
      </w:pPr>
      <w:r>
        <w:t xml:space="preserve">3.1 Scenario Description</w:t>
      </w:r>
    </w:p>
    <w:p>
      <w:pPr>
        <w:pStyle w:val="FirstParagraph"/>
      </w:pPr>
      <w:r>
        <w:t xml:space="preserve">The subject will be tasked with designing a requirements architecture for a hypothetical autonomous vehicle navigation system intended for deployment in Montreal's urban environment. This scenario is chosen because it requires consideration of local weather conditions, bilingual user interfaces, and strict Canadian transportation regulations.</w:t>
      </w:r>
    </w:p>
    <w:bookmarkEnd w:id="21"/>
    <w:bookmarkStart w:id="22"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complexity of the system requirements and the ambiguity of stakeholder inputs.</w:t>
            </w:r>
          </w:p>
        </w:tc>
      </w:tr>
      <w:tr>
        <w:tc>
          <w:tcPr/>
          <w:p>
            <w:pPr>
              <w:pStyle w:val="Compact"/>
              <w:jc w:val="left"/>
            </w:pPr>
            <w:r>
              <w:t xml:space="preserve">Dependent Variable</w:t>
            </w:r>
          </w:p>
        </w:tc>
        <w:tc>
          <w:tcPr/>
          <w:p>
            <w:pPr>
              <w:pStyle w:val="Compact"/>
              <w:jc w:val="left"/>
            </w:pPr>
            <w:r>
              <w:t xml:space="preserve">Time to completion, accuracy of requirements traceability, and quality of risk assessment.</w:t>
            </w:r>
          </w:p>
        </w:tc>
      </w:tr>
      <w:tr>
        <w:tc>
          <w:tcPr/>
          <w:p>
            <w:pPr>
              <w:pStyle w:val="Compact"/>
              <w:jc w:val="left"/>
            </w:pPr>
            <w:r>
              <w:t xml:space="preserve">Control Variables</w:t>
            </w:r>
          </w:p>
        </w:tc>
        <w:tc>
          <w:tcPr/>
          <w:p>
            <w:pPr>
              <w:pStyle w:val="Compact"/>
              <w:jc w:val="left"/>
            </w:pPr>
            <w:r>
              <w:t xml:space="preserve">Access to standard engineering tools, duration of the experiment, and availability of reference materials.</w:t>
            </w:r>
          </w:p>
        </w:tc>
      </w:tr>
    </w:tbl>
    <w:bookmarkEnd w:id="22"/>
    <w:p>
      <w:pPr>
        <w:pStyle w:val="BodyText"/>
      </w:pPr>
      <w:r>
        <w:t xml:space="preserve">4. Methodology and Procedures</w:t>
      </w:r>
    </w:p>
    <w:p>
      <w:pPr>
        <w:pStyle w:val="BodyText"/>
      </w:pPr>
      <w:r>
        <w:t xml:space="preserve">The experiment will be conducted in three distinct phases over a period of five business days.</w:t>
      </w:r>
    </w:p>
    <w:bookmarkStart w:id="23" w:name="phase-1-requirement-elicitation-day-1-2"/>
    <w:p>
      <w:pPr>
        <w:pStyle w:val="Heading3"/>
      </w:pPr>
      <w:r>
        <w:t xml:space="preserve">Phase 1: Requirement Elicitation (Day 1-2)</w:t>
      </w:r>
    </w:p>
    <w:p>
      <w:pPr>
        <w:pStyle w:val="FirstParagraph"/>
      </w:pPr>
      <w:r>
        <w:t xml:space="preserve">The Systems Engineer will interact with simulated stakeholders (played by researchers) representing various departments. The engineer must demonstrate the ability to extract clear requirements while navigating language nuances, as interactions may switch between English and French, reflecting the reality of Canada Montreal. The engineer's ability to document these requirements in a standardized format (e.g., INCOSE standards) will be recorded.</w:t>
      </w:r>
    </w:p>
    <w:bookmarkEnd w:id="23"/>
    <w:bookmarkStart w:id="24" w:name="Xe87ebc9dff90b307677be3753c184d4353738e4"/>
    <w:p>
      <w:pPr>
        <w:pStyle w:val="Heading3"/>
      </w:pPr>
      <w:r>
        <w:t xml:space="preserve">Phase 2: System Architecture and Integration (Day 3-4)</w:t>
      </w:r>
    </w:p>
    <w:p>
      <w:pPr>
        <w:pStyle w:val="FirstParagraph"/>
      </w:pPr>
      <w:r>
        <w:t xml:space="preserve">The subject will develop a high-level system architecture. Key evaluation points include:</w:t>
      </w:r>
    </w:p>
    <w:p>
      <w:pPr>
        <w:numPr>
          <w:ilvl w:val="0"/>
          <w:numId w:val="1002"/>
        </w:numPr>
        <w:pStyle w:val="Compact"/>
      </w:pPr>
      <w:r>
        <w:t xml:space="preserve">Integration of safety mechanisms compliant with Canadian standards.</w:t>
      </w:r>
    </w:p>
    <w:p>
      <w:pPr>
        <w:numPr>
          <w:ilvl w:val="0"/>
          <w:numId w:val="1002"/>
        </w:numPr>
        <w:pStyle w:val="Compact"/>
      </w:pPr>
      <w:r>
        <w:t xml:space="preserve">Scalability of the design within the local cloud infrastructure.</w:t>
      </w:r>
    </w:p>
    <w:p>
      <w:pPr>
        <w:numPr>
          <w:ilvl w:val="0"/>
          <w:numId w:val="1002"/>
        </w:numPr>
        <w:pStyle w:val="Compact"/>
      </w:pPr>
      <w:r>
        <w:t xml:space="preserve">Identification of potential single points of failure.</w:t>
      </w:r>
    </w:p>
    <w:p>
      <w:pPr>
        <w:pStyle w:val="FirstParagraph"/>
      </w:pPr>
      <w:r>
        <w:t xml:space="preserve">The engineer must produce a visual model and a written justification for their architectural choices.</w:t>
      </w:r>
    </w:p>
    <w:bookmarkEnd w:id="24"/>
    <w:bookmarkStart w:id="25" w:name="X6df66d3c4fb3c9cd85f16b398716ac31260a388"/>
    <w:p>
      <w:pPr>
        <w:pStyle w:val="Heading3"/>
      </w:pPr>
      <w:r>
        <w:t xml:space="preserve">Phase 3: Risk Assessment and Reporting (Day 5)</w:t>
      </w:r>
    </w:p>
    <w:p>
      <w:pPr>
        <w:pStyle w:val="FirstParagraph"/>
      </w:pPr>
      <w:r>
        <w:t xml:space="preserve">The final phase involves a comprehensive risk assessment. The Systems Engineer must identify technical, operational, and regulatory risks specific to the Montreal market. A final report must be submitted, summarizing the system design and mitigation strategies.</w:t>
      </w:r>
    </w:p>
    <w:bookmarkEnd w:id="25"/>
    <w:p>
      <w:pPr>
        <w:pStyle w:val="BodyText"/>
      </w:pPr>
      <w:r>
        <w:t xml:space="preserve">5. Data Collection and Metrics</w:t>
      </w:r>
    </w:p>
    <w:p>
      <w:pPr>
        <w:pStyle w:val="BodyText"/>
      </w:pPr>
      <w:r>
        <w:t xml:space="preserve">Data will be collected through direct observation, artifact review, and post-experiment interviews. The following Key Performance Indicators (KPIs) will be used to evaluate the Systems Engineer:</w:t>
      </w:r>
    </w:p>
    <w:p>
      <w:pPr>
        <w:numPr>
          <w:ilvl w:val="0"/>
          <w:numId w:val="1003"/>
        </w:numPr>
        <w:pStyle w:val="Compact"/>
      </w:pPr>
      <w:r>
        <w:rPr>
          <w:bCs/>
          <w:b/>
        </w:rPr>
        <w:t xml:space="preserve">Requirements Coverage:</w:t>
      </w:r>
      <w:r>
        <w:t xml:space="preserve"> </w:t>
      </w:r>
      <w:r>
        <w:t xml:space="preserve">Percentage of stakeholder needs accurately captured and traced.</w:t>
      </w:r>
    </w:p>
    <w:p>
      <w:pPr>
        <w:numPr>
          <w:ilvl w:val="0"/>
          <w:numId w:val="1003"/>
        </w:numPr>
        <w:pStyle w:val="Compact"/>
      </w:pPr>
      <w:r>
        <w:rPr>
          <w:bCs/>
          <w:b/>
        </w:rPr>
        <w:t xml:space="preserve">Regulatory Compliance:</w:t>
      </w:r>
      <w:r>
        <w:t xml:space="preserve"> </w:t>
      </w:r>
      <w:r>
        <w:t xml:space="preserve">Adherence to Canadian and Quebec-specific regulations in the design.</w:t>
      </w:r>
    </w:p>
    <w:p>
      <w:pPr>
        <w:numPr>
          <w:ilvl w:val="0"/>
          <w:numId w:val="1003"/>
        </w:numPr>
        <w:pStyle w:val="Compact"/>
      </w:pPr>
      <w:r>
        <w:rPr>
          <w:bCs/>
          <w:b/>
        </w:rPr>
        <w:t xml:space="preserve">Communication Efficiency:</w:t>
      </w:r>
      <w:r>
        <w:t xml:space="preserve"> </w:t>
      </w:r>
      <w:r>
        <w:t xml:space="preserve">Clarity and effectiveness of communication in both English and French contexts.</w:t>
      </w:r>
    </w:p>
    <w:p>
      <w:pPr>
        <w:numPr>
          <w:ilvl w:val="0"/>
          <w:numId w:val="1003"/>
        </w:numPr>
        <w:pStyle w:val="Compact"/>
      </w:pPr>
      <w:r>
        <w:rPr>
          <w:bCs/>
          <w:b/>
        </w:rPr>
        <w:t xml:space="preserve">Problem Resolution Time:</w:t>
      </w:r>
      <w:r>
        <w:t xml:space="preserve"> </w:t>
      </w:r>
      <w:r>
        <w:t xml:space="preserve">Average time taken to resolve identified system conflicts.</w:t>
      </w:r>
    </w:p>
    <w:p>
      <w:pPr>
        <w:pStyle w:val="FirstParagraph"/>
      </w:pPr>
      <w:r>
        <w:t xml:space="preserve">6. Ethical Considerations and Safety</w:t>
      </w:r>
    </w:p>
    <w:p>
      <w:pPr>
        <w:pStyle w:val="BodyText"/>
      </w:pPr>
      <w:r>
        <w:t xml:space="preserve">This experiment adheres to the ethical guidelines for research involving human subjects in Canada. All participants will provide informed consent prior to the start of the protocol. Data collected will be anonymized and stored securely in accordance with Canadian privacy laws. The experiment poses no physical risk to the Systems Engineer, as it is conducted in a controlled office or virtual environment.</w:t>
      </w:r>
    </w:p>
    <w:p>
      <w:pPr>
        <w:pStyle w:val="BodyText"/>
      </w:pPr>
      <w:r>
        <w:t xml:space="preserve">7. Conclusion</w:t>
      </w:r>
    </w:p>
    <w:p>
      <w:pPr>
        <w:pStyle w:val="BodyText"/>
      </w:pPr>
      <w:r>
        <w:t xml:space="preserve">This Experiment Protocol provides a rigorous framework for evaluating the competencies of a Systems Engineer within the unique context of Canada Montreal. By focusing on local regulatory, cultural, and technological factors, this protocol ensures that the assessment is relevant, accurate, and reflective of the real-world challenges faced by professionals in this region. The results of this experiment will contribute to a better understanding of the skills required for systems engineering excellence in Montreal's dynamic industry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Canada Montreal</dc:title>
  <dc:creator/>
  <dc:language>en</dc:language>
  <cp:keywords/>
  <dcterms:created xsi:type="dcterms:W3CDTF">2026-10-10T03:34:08Z</dcterms:created>
  <dcterms:modified xsi:type="dcterms:W3CDTF">2026-10-10T03:34:08Z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