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Evaluation</w:t>
      </w:r>
      <w:r>
        <w:t xml:space="preserve"> </w:t>
      </w:r>
      <w:r>
        <w:t xml:space="preserve">in</w:t>
      </w:r>
      <w:r>
        <w:t xml:space="preserve"> </w:t>
      </w:r>
      <w:r>
        <w:t xml:space="preserve">Japan</w:t>
      </w:r>
      <w:r>
        <w:t xml:space="preserve"> </w:t>
      </w:r>
      <w:r>
        <w:t xml:space="preserve">Tokyo</w:t>
      </w:r>
    </w:p>
    <w:bookmarkStart w:id="30" w:name="Xddbc322f838686a37d870c8ee0415bf3b2703d4"/>
    <w:p>
      <w:pPr>
        <w:pStyle w:val="Heading1"/>
      </w:pPr>
      <w:r>
        <w:t xml:space="preserve">Experiment Protocol: Systems Engineer Performance Evaluation in Japan Tokyo</w:t>
      </w:r>
    </w:p>
    <w:p>
      <w:pPr>
        <w:pStyle w:val="FirstParagraph"/>
      </w:pPr>
      <w:r>
        <w:rPr>
          <w:bCs/>
          <w:b/>
        </w:rPr>
        <w:t xml:space="preserve">Document ID:</w:t>
      </w:r>
      <w:r>
        <w:t xml:space="preserve"> </w:t>
      </w:r>
      <w:r>
        <w:t xml:space="preserve">SE-EXP-TKY-2023-001</w:t>
      </w:r>
    </w:p>
    <w:p>
      <w:pPr>
        <w:pStyle w:val="BodyText"/>
      </w:pPr>
      <w:r>
        <w:rPr>
          <w:bCs/>
          <w:b/>
        </w:rPr>
        <w:t xml:space="preserve">Location:</w:t>
      </w:r>
      <w:r>
        <w:t xml:space="preserve"> </w:t>
      </w:r>
      <w:r>
        <w:t xml:space="preserve">Japan Tokyo, Minato-ku, Roppongi Innovation Hub</w:t>
      </w:r>
    </w:p>
    <w:p>
      <w:pPr>
        <w:pStyle w:val="BodyText"/>
      </w:pPr>
      <w:r>
        <w:rPr>
          <w:bCs/>
          <w:b/>
        </w:rPr>
        <w:t xml:space="preserve">Target Role:</w:t>
      </w:r>
      <w:r>
        <w:t xml:space="preserve"> </w:t>
      </w:r>
      <w:r>
        <w:t xml:space="preserve">Systems Engineer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24, 2023</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technical proficiency, problem-solving capabilities, and cultural adaptability of Systems Engineers operating within the high-density technological environment of Japan Tokyo. The primary objective is to assess how effectively a Systems Engineer can integrate complex hardware and software components while adhering to the rigorous quality standards and collaborative expectations typical of the Tokyo metropolitan tech sector.</w:t>
      </w:r>
    </w:p>
    <w:p>
      <w:pPr>
        <w:pStyle w:val="BodyText"/>
      </w:pPr>
      <w:r>
        <w:t xml:space="preserve">Given the unique operational landscape of Japan Tokyo, which combines cutting-edge infrastructure with traditional hierarchical business practices, this protocol is designed to measure not only technical competence but also the ability to navigate local professional norms. The experiment will simulate real-world scenarios encountered by Systems Engineers in Tokyo-based multinational corporations and local enterprises alike.</w:t>
      </w:r>
    </w:p>
    <w:bookmarkEnd w:id="20"/>
    <w:bookmarkStart w:id="21" w:name="scope-and-context"/>
    <w:p>
      <w:pPr>
        <w:pStyle w:val="Heading2"/>
      </w:pPr>
      <w:r>
        <w:t xml:space="preserve">2. Scope and Context</w:t>
      </w:r>
    </w:p>
    <w:p>
      <w:pPr>
        <w:pStyle w:val="FirstParagraph"/>
      </w:pPr>
      <w:r>
        <w:t xml:space="preserve">The scope of this experiment is limited to mid-to-senior level Systems Engineers. The context is specifically tailored to the Japan Tokyo region, considering factors such as:</w:t>
      </w:r>
    </w:p>
    <w:p>
      <w:pPr>
        <w:numPr>
          <w:ilvl w:val="0"/>
          <w:numId w:val="1001"/>
        </w:numPr>
        <w:pStyle w:val="Compact"/>
      </w:pPr>
      <w:r>
        <w:t xml:space="preserve">High-speed connectivity requirements typical of Tokyo's urban infrastructure.</w:t>
      </w:r>
    </w:p>
    <w:p>
      <w:pPr>
        <w:numPr>
          <w:ilvl w:val="0"/>
          <w:numId w:val="1001"/>
        </w:numPr>
        <w:pStyle w:val="Compact"/>
      </w:pPr>
      <w:r>
        <w:t xml:space="preserve">Strict regulatory compliance with Japanese data protection laws.</w:t>
      </w:r>
    </w:p>
    <w:p>
      <w:pPr>
        <w:numPr>
          <w:ilvl w:val="0"/>
          <w:numId w:val="1001"/>
        </w:numPr>
        <w:pStyle w:val="Compact"/>
      </w:pPr>
      <w:r>
        <w:t xml:space="preserve">Integration with legacy systems common in established Japanese industries.</w:t>
      </w:r>
    </w:p>
    <w:p>
      <w:pPr>
        <w:numPr>
          <w:ilvl w:val="0"/>
          <w:numId w:val="1001"/>
        </w:numPr>
        <w:pStyle w:val="Compact"/>
      </w:pPr>
      <w:r>
        <w:t xml:space="preserve">Collaboration in multicultural teams prevalent in Tokyo's international business districts.</w:t>
      </w:r>
    </w:p>
    <w:p>
      <w:pPr>
        <w:pStyle w:val="FirstParagraph"/>
      </w:pPr>
      <w:r>
        <w:t xml:space="preserve">The experiment will take place over a period of five consecutive business days, utilizing both physical and virtual environments to reflect the hybrid work models increasingly adopted in Japan Tokyo.</w:t>
      </w:r>
    </w:p>
    <w:bookmarkEnd w:id="21"/>
    <w:bookmarkStart w:id="22" w:name="participant-criteria"/>
    <w:p>
      <w:pPr>
        <w:pStyle w:val="Heading2"/>
      </w:pPr>
      <w:r>
        <w:t xml:space="preserve">3. Participant Criteria</w:t>
      </w:r>
    </w:p>
    <w:p>
      <w:pPr>
        <w:pStyle w:val="FirstParagraph"/>
      </w:pPr>
      <w:r>
        <w:t xml:space="preserve">Participants must meet the following criteria to ensure the validity of the experiment:</w:t>
      </w:r>
    </w:p>
    <w:p>
      <w:pPr>
        <w:numPr>
          <w:ilvl w:val="0"/>
          <w:numId w:val="1002"/>
        </w:numPr>
        <w:pStyle w:val="Compact"/>
      </w:pPr>
      <w:r>
        <w:t xml:space="preserve">Minimum of five years of experience as a Systems Engineer.</w:t>
      </w:r>
    </w:p>
    <w:p>
      <w:pPr>
        <w:numPr>
          <w:ilvl w:val="0"/>
          <w:numId w:val="1002"/>
        </w:numPr>
        <w:pStyle w:val="Compact"/>
      </w:pPr>
      <w:r>
        <w:t xml:space="preserve">Demonstrated expertise in system architecture, network configuration, and cloud services.</w:t>
      </w:r>
    </w:p>
    <w:p>
      <w:pPr>
        <w:numPr>
          <w:ilvl w:val="0"/>
          <w:numId w:val="1002"/>
        </w:numPr>
        <w:pStyle w:val="Compact"/>
      </w:pPr>
      <w:r>
        <w:t xml:space="preserve">Proficiency in English and basic Japanese communication skills (JLPT N3 or equivalent).</w:t>
      </w:r>
    </w:p>
    <w:p>
      <w:pPr>
        <w:numPr>
          <w:ilvl w:val="0"/>
          <w:numId w:val="1002"/>
        </w:numPr>
        <w:pStyle w:val="Compact"/>
      </w:pPr>
      <w:r>
        <w:t xml:space="preserve">Familiarity with Japanese business etiquette and workplace culture.</w:t>
      </w:r>
    </w:p>
    <w:p>
      <w:pPr>
        <w:pStyle w:val="FirstParagraph"/>
      </w:pPr>
      <w:r>
        <w:t xml:space="preserve">A total of twenty participants will be selected through a randomized stratified sampling method to ensure diversity in background and experience.</w:t>
      </w:r>
    </w:p>
    <w:bookmarkEnd w:id="22"/>
    <w:bookmarkStart w:id="26" w:name="experimental-design"/>
    <w:p>
      <w:pPr>
        <w:pStyle w:val="Heading2"/>
      </w:pPr>
      <w:r>
        <w:t xml:space="preserve">4. Experimental Design</w:t>
      </w:r>
    </w:p>
    <w:p>
      <w:pPr>
        <w:pStyle w:val="FirstParagraph"/>
      </w:pPr>
      <w:r>
        <w:t xml:space="preserve">The experiment is structured into three phases, each designed to evaluate different aspects of a Systems Engineer's capabilities within the Japan Tokyo context.</w:t>
      </w:r>
    </w:p>
    <w:bookmarkStart w:id="23" w:name="phase-1-technical-assessment"/>
    <w:p>
      <w:pPr>
        <w:pStyle w:val="Heading3"/>
      </w:pPr>
      <w:r>
        <w:t xml:space="preserve">4.1 Phase 1: Technical Assessment</w:t>
      </w:r>
    </w:p>
    <w:p>
      <w:pPr>
        <w:pStyle w:val="FirstParagraph"/>
      </w:pPr>
      <w:r>
        <w:t xml:space="preserve">Participants will be tasked with designing and implementing a scalable system architecture for a hypothetical Tokyo-based fintech startup. The system must comply with local regulations and integrate with existing banking infrastructure. Key evaluation metrics include:</w:t>
      </w:r>
    </w:p>
    <w:p>
      <w:pPr>
        <w:numPr>
          <w:ilvl w:val="0"/>
          <w:numId w:val="1003"/>
        </w:numPr>
        <w:pStyle w:val="Compact"/>
      </w:pPr>
      <w:r>
        <w:t xml:space="preserve">System reliability and uptime projections.</w:t>
      </w:r>
    </w:p>
    <w:p>
      <w:pPr>
        <w:numPr>
          <w:ilvl w:val="0"/>
          <w:numId w:val="1003"/>
        </w:numPr>
        <w:pStyle w:val="Compact"/>
      </w:pPr>
      <w:r>
        <w:t xml:space="preserve">Security measures against cyber threats.</w:t>
      </w:r>
    </w:p>
    <w:p>
      <w:pPr>
        <w:numPr>
          <w:ilvl w:val="0"/>
          <w:numId w:val="1003"/>
        </w:numPr>
        <w:pStyle w:val="Compact"/>
      </w:pPr>
      <w:r>
        <w:t xml:space="preserve">Efficiency in resource utilization.</w:t>
      </w:r>
    </w:p>
    <w:bookmarkEnd w:id="23"/>
    <w:bookmarkStart w:id="24" w:name="phase-2-problem-solving-simulation"/>
    <w:p>
      <w:pPr>
        <w:pStyle w:val="Heading3"/>
      </w:pPr>
      <w:r>
        <w:t xml:space="preserve">4.2 Phase 2: Problem-Solving Simulation</w:t>
      </w:r>
    </w:p>
    <w:p>
      <w:pPr>
        <w:pStyle w:val="FirstParagraph"/>
      </w:pPr>
      <w:r>
        <w:t xml:space="preserve">Participants will encounter simulated system failures and performance bottlenecks typical of Tokyo's high-traffic digital environments. They must diagnose and resolve issues within a specified timeframe while communicating effectively with stakeholders. Evaluation criteria include:</w:t>
      </w:r>
    </w:p>
    <w:p>
      <w:pPr>
        <w:numPr>
          <w:ilvl w:val="0"/>
          <w:numId w:val="1004"/>
        </w:numPr>
        <w:pStyle w:val="Compact"/>
      </w:pPr>
      <w:r>
        <w:t xml:space="preserve">Speed and accuracy of problem identification.</w:t>
      </w:r>
    </w:p>
    <w:p>
      <w:pPr>
        <w:numPr>
          <w:ilvl w:val="0"/>
          <w:numId w:val="1004"/>
        </w:numPr>
        <w:pStyle w:val="Compact"/>
      </w:pPr>
      <w:r>
        <w:t xml:space="preserve">Effectiveness of implemented solutions.</w:t>
      </w:r>
    </w:p>
    <w:p>
      <w:pPr>
        <w:numPr>
          <w:ilvl w:val="0"/>
          <w:numId w:val="1004"/>
        </w:numPr>
        <w:pStyle w:val="Compact"/>
      </w:pPr>
      <w:r>
        <w:t xml:space="preserve">Clarity and professionalism in communication.</w:t>
      </w:r>
    </w:p>
    <w:bookmarkEnd w:id="24"/>
    <w:bookmarkStart w:id="25" w:name="X338e323f87080aca4945435af017cc638ed5d00"/>
    <w:p>
      <w:pPr>
        <w:pStyle w:val="Heading3"/>
      </w:pPr>
      <w:r>
        <w:t xml:space="preserve">4.3 Phase 3: Cultural and Collaborative Integration</w:t>
      </w:r>
    </w:p>
    <w:p>
      <w:pPr>
        <w:pStyle w:val="FirstParagraph"/>
      </w:pPr>
      <w:r>
        <w:t xml:space="preserve">Participants will engage in collaborative tasks with a diverse team, reflecting the multicultural nature of Japan Tokyo's tech industry. They must demonstrate adaptability to local business practices and contribute effectively to team objectives. Assessment areas include:</w:t>
      </w:r>
    </w:p>
    <w:p>
      <w:pPr>
        <w:numPr>
          <w:ilvl w:val="0"/>
          <w:numId w:val="1005"/>
        </w:numPr>
        <w:pStyle w:val="Compact"/>
      </w:pPr>
      <w:r>
        <w:t xml:space="preserve">Respect for hierarchical structures and decision-making processes.</w:t>
      </w:r>
    </w:p>
    <w:p>
      <w:pPr>
        <w:numPr>
          <w:ilvl w:val="0"/>
          <w:numId w:val="1005"/>
        </w:numPr>
        <w:pStyle w:val="Compact"/>
      </w:pPr>
      <w:r>
        <w:t xml:space="preserve">Ability to build rapport with colleagues from different cultural backgrounds.</w:t>
      </w:r>
    </w:p>
    <w:p>
      <w:pPr>
        <w:numPr>
          <w:ilvl w:val="0"/>
          <w:numId w:val="1005"/>
        </w:numPr>
        <w:pStyle w:val="Compact"/>
      </w:pPr>
      <w:r>
        <w:t xml:space="preserve">Contribution to team cohesion and productivity.</w:t>
      </w:r>
    </w:p>
    <w:bookmarkEnd w:id="25"/>
    <w:bookmarkEnd w:id="26"/>
    <w:bookmarkStart w:id="27" w:name="data-collection-and-analysis"/>
    <w:p>
      <w:pPr>
        <w:pStyle w:val="Heading2"/>
      </w:pPr>
      <w:r>
        <w:t xml:space="preserve">5. Data Collection and Analysis</w:t>
      </w:r>
    </w:p>
    <w:p>
      <w:pPr>
        <w:pStyle w:val="FirstParagraph"/>
      </w:pPr>
      <w:r>
        <w:t xml:space="preserve">Data will be collected through a combination of quantitative and qualitative methods, including:</w:t>
      </w:r>
    </w:p>
    <w:p>
      <w:pPr>
        <w:numPr>
          <w:ilvl w:val="0"/>
          <w:numId w:val="1006"/>
        </w:numPr>
        <w:pStyle w:val="Compact"/>
      </w:pPr>
      <w:r>
        <w:t xml:space="preserve">Performance metrics from technical tasks.</w:t>
      </w:r>
    </w:p>
    <w:p>
      <w:pPr>
        <w:numPr>
          <w:ilvl w:val="0"/>
          <w:numId w:val="1006"/>
        </w:numPr>
        <w:pStyle w:val="Compact"/>
      </w:pPr>
      <w:r>
        <w:t xml:space="preserve">Observer ratings during simulations and collaborative activities.</w:t>
      </w:r>
    </w:p>
    <w:p>
      <w:pPr>
        <w:numPr>
          <w:ilvl w:val="0"/>
          <w:numId w:val="1006"/>
        </w:numPr>
        <w:pStyle w:val="Compact"/>
      </w:pPr>
      <w:r>
        <w:t xml:space="preserve">Self-assessment surveys completed by participants.</w:t>
      </w:r>
    </w:p>
    <w:p>
      <w:pPr>
        <w:numPr>
          <w:ilvl w:val="0"/>
          <w:numId w:val="1006"/>
        </w:numPr>
        <w:pStyle w:val="Compact"/>
      </w:pPr>
      <w:r>
        <w:t xml:space="preserve">Feedback from team members and stakeholders.</w:t>
      </w:r>
    </w:p>
    <w:p>
      <w:pPr>
        <w:pStyle w:val="FirstParagraph"/>
      </w:pPr>
      <w:r>
        <w:t xml:space="preserve">Statistical analysis will be conducted to identify patterns and correlations between technical skills, problem-solving abilities, and cultural adaptability. Qualitative data will be analyzed thematically to provide deeper insights into participant experiences.</w:t>
      </w:r>
    </w:p>
    <w:bookmarkEnd w:id="27"/>
    <w:bookmarkStart w:id="28" w:name="ethical-considerations"/>
    <w:p>
      <w:pPr>
        <w:pStyle w:val="Heading2"/>
      </w:pPr>
      <w:r>
        <w:t xml:space="preserve">6. Ethical Considerations</w:t>
      </w:r>
    </w:p>
    <w:p>
      <w:pPr>
        <w:pStyle w:val="FirstParagraph"/>
      </w:pPr>
      <w:r>
        <w:t xml:space="preserve">This experiment adheres to ethical guidelines for research involving human subjects. Participants will provide informed consent prior to involvement, and their data will be anonymized to protect privacy. The experiment has been reviewed and approved by the relevant institutional review board in Japan Tokyo.</w:t>
      </w:r>
    </w:p>
    <w:bookmarkEnd w:id="28"/>
    <w:bookmarkStart w:id="29" w:name="conclusion"/>
    <w:p>
      <w:pPr>
        <w:pStyle w:val="Heading2"/>
      </w:pPr>
      <w:r>
        <w:t xml:space="preserve">7. Conclusion</w:t>
      </w:r>
    </w:p>
    <w:p>
      <w:pPr>
        <w:pStyle w:val="FirstParagraph"/>
      </w:pPr>
      <w:r>
        <w:t xml:space="preserve">This Experiment Protocol provides a comprehensive framework for evaluating Systems Engineers in the unique context of Japan Tokyo. By assessing technical, problem-solving, and cultural competencies, the experiment aims to identify best practices for hiring and developing Systems Engineers who can thrive in this dynamic environment. The findings will contribute to the broader understanding of effective systems engineering in global urban centers.</w:t>
      </w:r>
    </w:p>
    <w:p>
      <w:pPr>
        <w:pStyle w:val="BodyText"/>
      </w:pPr>
      <w:r>
        <w:rPr>
          <w:bCs/>
          <w:b/>
        </w:rPr>
        <w:t xml:space="preserve">Note:</w:t>
      </w:r>
      <w:r>
        <w:t xml:space="preserve"> </w:t>
      </w:r>
      <w:r>
        <w:t xml:space="preserve">This document is intended for internal use and should be handled with confidentiality. Any modifications to the protocol must be approved by the project lead.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Evaluation in Japan Tokyo</dc:title>
  <dc:creator/>
  <dc:language>en</dc:language>
  <cp:keywords/>
  <dcterms:created xsi:type="dcterms:W3CDTF">2026-10-10T05:39:34Z</dcterms:created>
  <dcterms:modified xsi:type="dcterms:W3CDTF">2026-10-10T05:39:34Z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