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Seoul</w:t>
      </w:r>
    </w:p>
    <w:bookmarkStart w:id="20" w:name="X50413681b1754208008ff95a2a936d878f413ba"/>
    <w:p>
      <w:pPr>
        <w:pStyle w:val="Heading1"/>
      </w:pPr>
      <w:r>
        <w:t xml:space="preserve">Experiment Protocol: Systems Engineer Operational Efficacy</w:t>
      </w:r>
    </w:p>
    <w:p>
      <w:pPr>
        <w:pStyle w:val="FirstParagraph"/>
      </w:pPr>
      <w:r>
        <w:rPr>
          <w:bCs/>
          <w:b/>
        </w:rPr>
        <w:t xml:space="preserve">Location:</w:t>
      </w:r>
      <w:r>
        <w:t xml:space="preserve"> </w:t>
      </w:r>
      <w:r>
        <w:t xml:space="preserve">South Korea, Seoul Metropolitan Area</w:t>
      </w:r>
    </w:p>
    <w:p>
      <w:pPr>
        <w:pStyle w:val="BodyText"/>
      </w:pPr>
      <w:r>
        <w:rPr>
          <w:bCs/>
          <w:b/>
        </w:rPr>
        <w:t xml:space="preserve">Document ID:</w:t>
      </w:r>
      <w:r>
        <w:t xml:space="preserve"> </w:t>
      </w:r>
      <w:r>
        <w:t xml:space="preserve">SE-EXP-SEOUL-2024-001</w:t>
      </w:r>
    </w:p>
    <w:bookmarkEnd w:id="20"/>
    <w:p>
      <w:pPr>
        <w:pStyle w:val="BodyText"/>
      </w:pPr>
      <w:r>
        <w:rPr>
          <w:bCs/>
          <w:b/>
        </w:rPr>
        <w:t xml:space="preserve">Prepared By:</w:t>
      </w:r>
      <w:r>
        <w:t xml:space="preserve"> </w:t>
      </w:r>
      <w:r>
        <w:t xml:space="preserve">Technical Research Division</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p>
      <w:pPr>
        <w:pStyle w:val="BodyText"/>
      </w:pPr>
      <w:r>
        <w:rPr>
          <w:bCs/>
          <w:b/>
        </w:rPr>
        <w:t xml:space="preserve">Classification:</w:t>
      </w:r>
      <w:r>
        <w:t xml:space="preserve"> </w:t>
      </w:r>
      <w:r>
        <w:t xml:space="preserve">Internal Use Only</w:t>
      </w:r>
    </w:p>
    <w:bookmarkStart w:id="21" w:name="introduction-and-objective"/>
    <w:p>
      <w:pPr>
        <w:pStyle w:val="Heading2"/>
      </w:pPr>
      <w:r>
        <w:t xml:space="preserve">1. Introduction and Objective</w:t>
      </w:r>
    </w:p>
    <w:p>
      <w:pPr>
        <w:pStyle w:val="FirstParagraph"/>
      </w:pPr>
      <w:r>
        <w:t xml:space="preserve">This Experiment Protocol outlines the methodology for assessing the performance, adaptability, and technical proficiency of a</w:t>
      </w:r>
      <w:r>
        <w:t xml:space="preserve"> </w:t>
      </w:r>
      <w:r>
        <w:rPr>
          <w:bCs/>
          <w:b/>
        </w:rPr>
        <w:t xml:space="preserve">Systems Engineer</w:t>
      </w:r>
      <w:r>
        <w:t xml:space="preserve"> </w:t>
      </w:r>
      <w:r>
        <w:t xml:space="preserve">operating within the high-density technological environment of</w:t>
      </w:r>
      <w:r>
        <w:t xml:space="preserve"> </w:t>
      </w:r>
      <w:r>
        <w:rPr>
          <w:bCs/>
          <w:b/>
        </w:rPr>
        <w:t xml:space="preserve">South Korea, Seoul</w:t>
      </w:r>
      <w:r>
        <w:t xml:space="preserve">. Seoul is recognized globally as a hub for advanced telecommunications, smart city infrastructure, and rapid digital transformation. Consequently, the role of the Systems Engineer in this region requires not only technical mastery but also the ability to navigate complex, multi-vendor ecosystems and strict regulatory frameworks.</w:t>
      </w:r>
    </w:p>
    <w:p>
      <w:pPr>
        <w:pStyle w:val="BodyText"/>
      </w:pPr>
      <w:r>
        <w:t xml:space="preserve">The primary objective of this experiment is to evaluate how effectively a Systems Engineer can design, integrate, and maintain critical IT and OT (Operational Technology) systems under the specific constraints and opportunities presented by the Seoul metropolitan infrastructure.</w:t>
      </w:r>
    </w:p>
    <w:bookmarkEnd w:id="21"/>
    <w:bookmarkStart w:id="22" w:name="scope-and-context"/>
    <w:p>
      <w:pPr>
        <w:pStyle w:val="Heading2"/>
      </w:pPr>
      <w:r>
        <w:t xml:space="preserve">2. Scope and Context</w:t>
      </w:r>
    </w:p>
    <w:p>
      <w:pPr>
        <w:pStyle w:val="FirstParagraph"/>
      </w:pPr>
      <w:r>
        <w:t xml:space="preserve">The scope of this experiment is limited to the following domains within Seoul:</w:t>
      </w:r>
    </w:p>
    <w:p>
      <w:pPr>
        <w:numPr>
          <w:ilvl w:val="0"/>
          <w:numId w:val="1001"/>
        </w:numPr>
        <w:pStyle w:val="Compact"/>
      </w:pPr>
      <w:r>
        <w:rPr>
          <w:bCs/>
          <w:b/>
        </w:rPr>
        <w:t xml:space="preserve">Smart City Integration:</w:t>
      </w:r>
      <w:r>
        <w:t xml:space="preserve"> </w:t>
      </w:r>
      <w:r>
        <w:t xml:space="preserve">Interaction with Seoul's open data platforms and IoT sensor networks.</w:t>
      </w:r>
    </w:p>
    <w:p>
      <w:pPr>
        <w:numPr>
          <w:ilvl w:val="0"/>
          <w:numId w:val="1001"/>
        </w:numPr>
        <w:pStyle w:val="Compact"/>
      </w:pPr>
      <w:r>
        <w:rPr>
          <w:bCs/>
          <w:b/>
        </w:rPr>
        <w:t xml:space="preserve">Telecommunications:</w:t>
      </w:r>
      <w:r>
        <w:t xml:space="preserve"> </w:t>
      </w:r>
      <w:r>
        <w:t xml:space="preserve">Utilization of 5G and fiber-optic networks prevalent in districts like Gangnam and Songdo.</w:t>
      </w:r>
    </w:p>
    <w:p>
      <w:pPr>
        <w:numPr>
          <w:ilvl w:val="0"/>
          <w:numId w:val="1001"/>
        </w:numPr>
        <w:pStyle w:val="Compact"/>
      </w:pPr>
      <w:r>
        <w:rPr>
          <w:bCs/>
          <w:b/>
        </w:rPr>
        <w:t xml:space="preserve">Regulatory Compliance:</w:t>
      </w:r>
      <w:r>
        <w:t xml:space="preserve"> </w:t>
      </w:r>
      <w:r>
        <w:t xml:space="preserve">Adherence to South Korean data protection laws (PIPA) and cybersecurity standards.</w:t>
      </w:r>
    </w:p>
    <w:p>
      <w:pPr>
        <w:pStyle w:val="FirstParagraph"/>
      </w:pPr>
      <w:r>
        <w:t xml:space="preserve">The Systems Engineer is expected to demonstrate competency in cross-functional collaboration, a key cultural aspect of business operations in South Korea.</w:t>
      </w:r>
    </w:p>
    <w:bookmarkEnd w:id="22"/>
    <w:bookmarkStart w:id="25" w:name="experimental-setup"/>
    <w:p>
      <w:pPr>
        <w:pStyle w:val="Heading2"/>
      </w:pPr>
      <w:r>
        <w:t xml:space="preserve">3. Experimental Setup</w:t>
      </w:r>
    </w:p>
    <w:bookmarkStart w:id="23" w:name="environment-configuration"/>
    <w:p>
      <w:pPr>
        <w:pStyle w:val="Heading3"/>
      </w:pPr>
      <w:r>
        <w:t xml:space="preserve">3.1. Environment Configuration</w:t>
      </w:r>
    </w:p>
    <w:p>
      <w:pPr>
        <w:pStyle w:val="FirstParagraph"/>
      </w:pPr>
      <w:r>
        <w:t xml:space="preserve">The experiment will take place in a simulated enterprise environment located in the Pangyo Techno Valley area of Seoul. This location was chosen for its concentration of technology firms and robust infrastructure. The setup includes:</w:t>
      </w:r>
    </w:p>
    <w:p>
      <w:pPr>
        <w:numPr>
          <w:ilvl w:val="0"/>
          <w:numId w:val="1002"/>
        </w:numPr>
        <w:pStyle w:val="Compact"/>
      </w:pPr>
      <w:r>
        <w:t xml:space="preserve">A hybrid cloud architecture utilizing local data centers compliant with Korean sovereignty laws.</w:t>
      </w:r>
    </w:p>
    <w:p>
      <w:pPr>
        <w:numPr>
          <w:ilvl w:val="0"/>
          <w:numId w:val="1002"/>
        </w:numPr>
        <w:pStyle w:val="Compact"/>
      </w:pPr>
      <w:r>
        <w:t xml:space="preserve">Legacy mainframe systems integrated with modern microservices.</w:t>
      </w:r>
    </w:p>
    <w:p>
      <w:pPr>
        <w:numPr>
          <w:ilvl w:val="0"/>
          <w:numId w:val="1002"/>
        </w:numPr>
        <w:pStyle w:val="Compact"/>
      </w:pPr>
      <w:r>
        <w:t xml:space="preserve">Real-time traffic data feeds from the Seoul Metropolitan Government.</w:t>
      </w:r>
    </w:p>
    <w:bookmarkEnd w:id="23"/>
    <w:bookmarkStart w:id="24" w:name="participant-profile"/>
    <w:p>
      <w:pPr>
        <w:pStyle w:val="Heading3"/>
      </w:pPr>
      <w:r>
        <w:t xml:space="preserve">3.2. Participant Profile</w:t>
      </w:r>
    </w:p>
    <w:p>
      <w:pPr>
        <w:pStyle w:val="FirstParagraph"/>
      </w:pPr>
      <w:r>
        <w:t xml:space="preserve">The subject of this experiment is a qualified Systems Engineer with at least five years of experience. The engineer must possess:</w:t>
      </w:r>
    </w:p>
    <w:p>
      <w:pPr>
        <w:numPr>
          <w:ilvl w:val="0"/>
          <w:numId w:val="1003"/>
        </w:numPr>
        <w:pStyle w:val="Compact"/>
      </w:pPr>
      <w:r>
        <w:t xml:space="preserve">Proficiency in English and basic Korean business terminology.</w:t>
      </w:r>
    </w:p>
    <w:p>
      <w:pPr>
        <w:numPr>
          <w:ilvl w:val="0"/>
          <w:numId w:val="1003"/>
        </w:numPr>
        <w:pStyle w:val="Compact"/>
      </w:pPr>
      <w:r>
        <w:t xml:space="preserve">Certifications in cloud architecture (AWS/Azure) and system integration.</w:t>
      </w:r>
    </w:p>
    <w:p>
      <w:pPr>
        <w:numPr>
          <w:ilvl w:val="0"/>
          <w:numId w:val="1003"/>
        </w:numPr>
        <w:pStyle w:val="Compact"/>
      </w:pPr>
      <w:r>
        <w:t xml:space="preserve">Experience with agile methodologies adapted to hierarchical organizational structures.</w:t>
      </w:r>
    </w:p>
    <w:bookmarkEnd w:id="24"/>
    <w:bookmarkEnd w:id="25"/>
    <w:bookmarkStart w:id="29" w:name="methodology"/>
    <w:p>
      <w:pPr>
        <w:pStyle w:val="Heading2"/>
      </w:pPr>
      <w:r>
        <w:t xml:space="preserve">4. Methodology</w:t>
      </w:r>
    </w:p>
    <w:p>
      <w:pPr>
        <w:pStyle w:val="FirstParagraph"/>
      </w:pPr>
      <w:r>
        <w:t xml:space="preserve">The experiment is divided into three distinct phases, each designed to test different competencies of the Systems Engineer within the Seoul context.</w:t>
      </w:r>
    </w:p>
    <w:bookmarkStart w:id="26" w:name="X5c6b72a6d350d9337782d714f20fbd0f48e3729"/>
    <w:p>
      <w:pPr>
        <w:pStyle w:val="Heading3"/>
      </w:pPr>
      <w:r>
        <w:t xml:space="preserve">Phase 1: System Integration and Latency Analysis</w:t>
      </w:r>
    </w:p>
    <w:p>
      <w:pPr>
        <w:pStyle w:val="FirstParagraph"/>
      </w:pPr>
      <w:r>
        <w:t xml:space="preserve">The Systems Engineer will be tasked with integrating a new IoT monitoring module into an existing traffic management system in Seoul. The engineer must ensure that data latency remains below 50 milliseconds, leveraging Seoul's high-speed 5G infrastructure. Success is measured by the stability of the integration and the accuracy of real-time data processing.</w:t>
      </w:r>
    </w:p>
    <w:bookmarkEnd w:id="26"/>
    <w:bookmarkStart w:id="27" w:name="Xffcd410359273c3f278b6626d268bd76c6bb1b7"/>
    <w:p>
      <w:pPr>
        <w:pStyle w:val="Heading3"/>
      </w:pPr>
      <w:r>
        <w:t xml:space="preserve">Phase 2: Regulatory Compliance and Data Security</w:t>
      </w:r>
    </w:p>
    <w:p>
      <w:pPr>
        <w:pStyle w:val="FirstParagraph"/>
      </w:pPr>
      <w:r>
        <w:t xml:space="preserve">In this phase, the engineer must configure the system to comply with the Personal Information Protection Act (PIPA) of South Korea. This involves implementing encryption standards, access controls, and audit logs that meet the rigorous requirements of Korean regulatory bodies. The engineer will be evaluated on their ability to interpret local legal requirements and translate them into technical specifications.</w:t>
      </w:r>
    </w:p>
    <w:bookmarkEnd w:id="27"/>
    <w:bookmarkStart w:id="28" w:name="Xce9609a572ace75ffcc2d1ce4cf73df72c0aebd"/>
    <w:p>
      <w:pPr>
        <w:pStyle w:val="Heading3"/>
      </w:pPr>
      <w:r>
        <w:t xml:space="preserve">Phase 3: Crisis Management and Cultural Adaptation</w:t>
      </w:r>
    </w:p>
    <w:p>
      <w:pPr>
        <w:pStyle w:val="FirstParagraph"/>
      </w:pPr>
      <w:r>
        <w:t xml:space="preserve">A simulated system failure will be introduced during peak business hours. The Systems Engineer must coordinate with a diverse team, including local Korean stakeholders and international vendors. This phase assesses the engineer's communication skills, decision-making under pressure, and ability to navigate the cultural nuances of professional hierarchy and consensus-building in South Korea.</w:t>
      </w:r>
    </w:p>
    <w:bookmarkEnd w:id="28"/>
    <w:bookmarkEnd w:id="29"/>
    <w:bookmarkStart w:id="30" w:name="data-collection-and-metrics"/>
    <w:p>
      <w:pPr>
        <w:pStyle w:val="Heading2"/>
      </w:pPr>
      <w:r>
        <w:t xml:space="preserve">5. Data Collection and Metrics</w:t>
      </w:r>
    </w:p>
    <w:p>
      <w:pPr>
        <w:pStyle w:val="FirstParagraph"/>
      </w:pPr>
      <w:r>
        <w:t xml:space="preserve">Data will be collected using automated monitoring tools and qualitative assessments. Key performance indicators (KPIs)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System Uptime</w:t>
            </w:r>
          </w:p>
        </w:tc>
        <w:tc>
          <w:tcPr/>
          <w:p>
            <w:pPr>
              <w:pStyle w:val="Compact"/>
              <w:jc w:val="left"/>
            </w:pPr>
            <w:r>
              <w:t xml:space="preserve">Percentage of time the system remains operational during the experiment.</w:t>
            </w:r>
          </w:p>
        </w:tc>
        <w:tc>
          <w:tcPr/>
          <w:p>
            <w:pPr>
              <w:pStyle w:val="Compact"/>
              <w:jc w:val="left"/>
            </w:pPr>
            <w:r>
              <w:t xml:space="preserve">&gt; 99.9%</w:t>
            </w:r>
          </w:p>
        </w:tc>
      </w:tr>
      <w:tr>
        <w:tc>
          <w:tcPr/>
          <w:p>
            <w:pPr>
              <w:pStyle w:val="Compact"/>
              <w:jc w:val="left"/>
            </w:pPr>
            <w:r>
              <w:t xml:space="preserve">Compliance Score</w:t>
            </w:r>
          </w:p>
        </w:tc>
        <w:tc>
          <w:tcPr/>
          <w:p>
            <w:pPr>
              <w:pStyle w:val="Compact"/>
              <w:jc w:val="left"/>
            </w:pPr>
            <w:r>
              <w:t xml:space="preserve">Adherence to PIPA and local cybersecurity standards.</w:t>
            </w:r>
          </w:p>
        </w:tc>
        <w:tc>
          <w:tcPr/>
          <w:p>
            <w:pPr>
              <w:pStyle w:val="Compact"/>
              <w:jc w:val="left"/>
            </w:pPr>
            <w:r>
              <w:t xml:space="preserve">100%</w:t>
            </w:r>
          </w:p>
        </w:tc>
      </w:tr>
      <w:tr>
        <w:tc>
          <w:tcPr/>
          <w:p>
            <w:pPr>
              <w:pStyle w:val="Compact"/>
              <w:jc w:val="left"/>
            </w:pPr>
            <w:r>
              <w:t xml:space="preserve">Resolution Time</w:t>
            </w:r>
          </w:p>
        </w:tc>
        <w:tc>
          <w:tcPr/>
          <w:p>
            <w:pPr>
              <w:pStyle w:val="Compact"/>
              <w:jc w:val="left"/>
            </w:pPr>
            <w:r>
              <w:t xml:space="preserve">Time taken to resolve the simulated crisis in Phase 3.</w:t>
            </w:r>
          </w:p>
        </w:tc>
        <w:tc>
          <w:tcPr/>
          <w:p>
            <w:pPr>
              <w:pStyle w:val="Compact"/>
              <w:jc w:val="left"/>
            </w:pPr>
            <w:r>
              <w:t xml:space="preserve">&lt; 30 minutes</w:t>
            </w:r>
          </w:p>
        </w:tc>
      </w:tr>
      <w:tr>
        <w:tc>
          <w:tcPr/>
          <w:p>
            <w:pPr>
              <w:pStyle w:val="Compact"/>
              <w:jc w:val="left"/>
            </w:pPr>
            <w:r>
              <w:t xml:space="preserve">Stakeholder Satisfaction</w:t>
            </w:r>
          </w:p>
        </w:tc>
        <w:tc>
          <w:tcPr/>
          <w:p>
            <w:pPr>
              <w:pStyle w:val="Compact"/>
              <w:jc w:val="left"/>
            </w:pPr>
            <w:r>
              <w:t xml:space="preserve">Feedback from Korean and international team members.</w:t>
            </w:r>
          </w:p>
        </w:tc>
        <w:tc>
          <w:tcPr/>
          <w:p>
            <w:pPr>
              <w:pStyle w:val="Compact"/>
              <w:jc w:val="left"/>
            </w:pPr>
            <w:r>
              <w:t xml:space="preserve">&gt; 4.5/5</w:t>
            </w:r>
          </w:p>
        </w:tc>
      </w:tr>
    </w:tbl>
    <w:bookmarkEnd w:id="30"/>
    <w:bookmarkStart w:id="31" w:name="ethical-considerations-and-safety"/>
    <w:p>
      <w:pPr>
        <w:pStyle w:val="Heading2"/>
      </w:pPr>
      <w:r>
        <w:t xml:space="preserve">6. Ethical Considerations and Safety</w:t>
      </w:r>
    </w:p>
    <w:p>
      <w:pPr>
        <w:pStyle w:val="FirstParagraph"/>
      </w:pPr>
      <w:r>
        <w:t xml:space="preserve">This experiment adheres to all ethical guidelines for technical research. No real user data will be used; all data sets are anonymized and synthetic. The experiment will not interfere with actual public services in Seoul. All participants will provide informed consent, and their performance data will be kept confidential in accordance with South Korean labor laws.</w:t>
      </w:r>
    </w:p>
    <w:bookmarkEnd w:id="31"/>
    <w:bookmarkStart w:id="32" w:name="conclusion-and-reporting"/>
    <w:p>
      <w:pPr>
        <w:pStyle w:val="Heading2"/>
      </w:pPr>
      <w:r>
        <w:t xml:space="preserve">7. Conclusion and Reporting</w:t>
      </w:r>
    </w:p>
    <w:p>
      <w:pPr>
        <w:pStyle w:val="FirstParagraph"/>
      </w:pPr>
      <w:r>
        <w:t xml:space="preserve">Upon completion of the three phases, a comprehensive report will be generated. This report will detail the Systems Engineer's technical performance, their ability to operate within the unique technological and cultural landscape of Seoul, and recommendations for improving systems engineering practices in South Korea. The findings will contribute to the broader understanding of how global engineering standards can be effectively localized for high-tech urban environments.</w:t>
      </w:r>
    </w:p>
    <w:p>
      <w:pPr>
        <w:pStyle w:val="BodyText"/>
      </w:pPr>
      <w:r>
        <w:t xml:space="preserve">© 2023 Technical Research Division. All rights reserved.</w:t>
      </w:r>
    </w:p>
    <w:p>
      <w:pPr>
        <w:pStyle w:val="BodyText"/>
      </w:pPr>
      <w:r>
        <w:t xml:space="preserve">This document is intended for internal use only and should not be distributed without authorization.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Performance in Seoul</dc:title>
  <dc:creator/>
  <dc:language>en</dc:language>
  <cp:keywords/>
  <dcterms:created xsi:type="dcterms:W3CDTF">2026-10-10T02:13:56Z</dcterms:created>
  <dcterms:modified xsi:type="dcterms:W3CDTF">2026-10-10T02:13:56Z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