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Assessment</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United Kingdom Birmingham</w:t>
      </w:r>
    </w:p>
    <w:p>
      <w:pPr>
        <w:pStyle w:val="BodyText"/>
      </w:pPr>
      <w:r>
        <w:rPr>
          <w:bCs/>
          <w:b/>
        </w:rPr>
        <w:t xml:space="preserve">Target Role:</w:t>
      </w:r>
      <w:r>
        <w:t xml:space="preserve"> </w:t>
      </w:r>
      <w:r>
        <w:t xml:space="preserve">Systems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competency, technical proficiency, and operational adaptability of a Systems Engineer within the context of the United Kingdom Birmingham industrial and technological landscape. Birmingham, as a major hub for engineering, manufacturing, and digital innovation in the UK, presents unique challenges and requirements for systems integration. The primary objective of this experiment is to assess the candidate's ability to design, implement, and manage complex systems while adhering to UK regulatory standards and local operational norms.</w:t>
      </w:r>
    </w:p>
    <w:p>
      <w:pPr>
        <w:pStyle w:val="BodyText"/>
      </w:pPr>
      <w:r>
        <w:t xml:space="preserve">The experiment will simulate real-world scenarios typical of Birmingham-based industries, including automotive, aerospace, and digital infrastructure sectors. The assessment aims to provide a comprehensive evaluation of the Systems Engineer's skills in system architecture, requirements engineering, integration testing, and lifecycle management.</w:t>
      </w:r>
    </w:p>
    <w:bookmarkEnd w:id="21"/>
    <w:bookmarkStart w:id="22" w:name="scope-and-context"/>
    <w:p>
      <w:pPr>
        <w:pStyle w:val="Heading2"/>
      </w:pPr>
      <w:r>
        <w:t xml:space="preserve">2. Scope and Context</w:t>
      </w:r>
    </w:p>
    <w:p>
      <w:pPr>
        <w:pStyle w:val="FirstParagraph"/>
      </w:pPr>
      <w:r>
        <w:t xml:space="preserve">The scope of this Experiment Protocol encompasses the following key areas:</w:t>
      </w:r>
    </w:p>
    <w:p>
      <w:pPr>
        <w:numPr>
          <w:ilvl w:val="0"/>
          <w:numId w:val="1001"/>
        </w:numPr>
        <w:pStyle w:val="Compact"/>
      </w:pPr>
      <w:r>
        <w:rPr>
          <w:bCs/>
          <w:b/>
        </w:rPr>
        <w:t xml:space="preserve">Technical Competency:</w:t>
      </w:r>
      <w:r>
        <w:t xml:space="preserve"> </w:t>
      </w:r>
      <w:r>
        <w:t xml:space="preserve">Evaluation of the Systems Engineer's knowledge in system design, modelling, and analysis.</w:t>
      </w:r>
    </w:p>
    <w:p>
      <w:pPr>
        <w:numPr>
          <w:ilvl w:val="0"/>
          <w:numId w:val="1001"/>
        </w:numPr>
        <w:pStyle w:val="Compact"/>
      </w:pPr>
      <w:r>
        <w:rPr>
          <w:bCs/>
          <w:b/>
        </w:rPr>
        <w:t xml:space="preserve">Regulatory Compliance:</w:t>
      </w:r>
      <w:r>
        <w:t xml:space="preserve"> </w:t>
      </w:r>
      <w:r>
        <w:t xml:space="preserve">Assessment of familiarity with UK-specific regulations, including health and safety standards, data protection (GDPR), and industry-specific guidelines.</w:t>
      </w:r>
    </w:p>
    <w:p>
      <w:pPr>
        <w:numPr>
          <w:ilvl w:val="0"/>
          <w:numId w:val="1001"/>
        </w:numPr>
        <w:pStyle w:val="Compact"/>
      </w:pPr>
      <w:r>
        <w:rPr>
          <w:bCs/>
          <w:b/>
        </w:rPr>
        <w:t xml:space="preserve">Local Adaptability:</w:t>
      </w:r>
      <w:r>
        <w:t xml:space="preserve"> </w:t>
      </w:r>
      <w:r>
        <w:t xml:space="preserve">Examination of the candidate's ability to operate effectively within the Birmingham business environment, considering local supply chains, stakeholder expectations, and cultural dynamics.</w:t>
      </w:r>
    </w:p>
    <w:p>
      <w:pPr>
        <w:numPr>
          <w:ilvl w:val="0"/>
          <w:numId w:val="1001"/>
        </w:numPr>
        <w:pStyle w:val="Compact"/>
      </w:pPr>
      <w:r>
        <w:rPr>
          <w:bCs/>
          <w:b/>
        </w:rPr>
        <w:t xml:space="preserve">Problem-Solving:</w:t>
      </w:r>
      <w:r>
        <w:t xml:space="preserve"> </w:t>
      </w:r>
      <w:r>
        <w:t xml:space="preserve">Analysis of the Systems Engineer's approach to troubleshooting and resolving complex system issues under pressure.</w:t>
      </w:r>
    </w:p>
    <w:p>
      <w:pPr>
        <w:pStyle w:val="FirstParagraph"/>
      </w:pPr>
      <w:r>
        <w:t xml:space="preserve">The experiment will be conducted in a controlled environment that mirrors the operational conditions of a typical Birmingham-based engineering firm. This includes access to relevant tools, software, and documentation used in the region.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for this experiment will be selected based on their prior experience as Systems Engineers, with a preference for candidates who have worked in or are familiar with the United Kingdom Birmingham area. The selection criteria will include:</w:t>
      </w:r>
    </w:p>
    <w:p>
      <w:pPr>
        <w:numPr>
          <w:ilvl w:val="0"/>
          <w:numId w:val="1002"/>
        </w:numPr>
        <w:pStyle w:val="Compact"/>
      </w:pPr>
      <w:r>
        <w:t xml:space="preserve">Minimum of three years of experience in systems engineering.</w:t>
      </w:r>
    </w:p>
    <w:p>
      <w:pPr>
        <w:numPr>
          <w:ilvl w:val="0"/>
          <w:numId w:val="1002"/>
        </w:numPr>
        <w:pStyle w:val="Compact"/>
      </w:pPr>
      <w:r>
        <w:t xml:space="preserve">Demonstrated knowledge of UK engineering standards and practices.</w:t>
      </w:r>
    </w:p>
    <w:p>
      <w:pPr>
        <w:numPr>
          <w:ilvl w:val="0"/>
          <w:numId w:val="1002"/>
        </w:numPr>
        <w:pStyle w:val="Compact"/>
      </w:pPr>
      <w:r>
        <w:t xml:space="preserve">Proficiency in relevant tools and methodologies (e.g., SysML, UML, Agile, DevOps).</w:t>
      </w:r>
    </w:p>
    <w:bookmarkEnd w:id="23"/>
    <w:bookmarkStart w:id="24" w:name="experimental-design"/>
    <w:p>
      <w:pPr>
        <w:pStyle w:val="Heading3"/>
      </w:pPr>
      <w:r>
        <w:t xml:space="preserve">3.2. Experimental Design</w:t>
      </w:r>
    </w:p>
    <w:p>
      <w:pPr>
        <w:pStyle w:val="FirstParagraph"/>
      </w:pPr>
      <w:r>
        <w:t xml:space="preserve">The experiment will consist of three main phases:</w:t>
      </w:r>
    </w:p>
    <w:p>
      <w:pPr>
        <w:numPr>
          <w:ilvl w:val="0"/>
          <w:numId w:val="1003"/>
        </w:numPr>
        <w:pStyle w:val="Compact"/>
      </w:pPr>
      <w:r>
        <w:rPr>
          <w:bCs/>
          <w:b/>
        </w:rPr>
        <w:t xml:space="preserve">Phase 1: Theoretical Assessment</w:t>
      </w:r>
      <w:r>
        <w:t xml:space="preserve"> </w:t>
      </w:r>
      <w:r>
        <w:t xml:space="preserve">- A written examination covering systems engineering principles, UK regulatory frameworks, and Birmingham-specific industry challenges.</w:t>
      </w:r>
    </w:p>
    <w:p>
      <w:pPr>
        <w:numPr>
          <w:ilvl w:val="0"/>
          <w:numId w:val="1003"/>
        </w:numPr>
        <w:pStyle w:val="Compact"/>
      </w:pPr>
      <w:r>
        <w:rPr>
          <w:bCs/>
          <w:b/>
        </w:rPr>
        <w:t xml:space="preserve">Phase 2: Practical Simulation</w:t>
      </w:r>
      <w:r>
        <w:t xml:space="preserve"> </w:t>
      </w:r>
      <w:r>
        <w:t xml:space="preserve">- A hands-on task where the Systems Engineer must design and integrate a system solution for a hypothetical Birmingham-based project.</w:t>
      </w:r>
    </w:p>
    <w:p>
      <w:pPr>
        <w:numPr>
          <w:ilvl w:val="0"/>
          <w:numId w:val="1003"/>
        </w:numPr>
        <w:pStyle w:val="Compact"/>
      </w:pPr>
      <w:r>
        <w:rPr>
          <w:bCs/>
          <w:b/>
        </w:rPr>
        <w:t xml:space="preserve">Phase 3: Stakeholder Interaction</w:t>
      </w:r>
      <w:r>
        <w:t xml:space="preserve"> </w:t>
      </w:r>
      <w:r>
        <w:t xml:space="preserve">- A role-play scenario involving communication with local stakeholders, including clients, regulatory bodies, and team members.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Graded assessments of written and practical tasks.</w:t>
      </w:r>
    </w:p>
    <w:p>
      <w:pPr>
        <w:numPr>
          <w:ilvl w:val="0"/>
          <w:numId w:val="1004"/>
        </w:numPr>
        <w:pStyle w:val="Compact"/>
      </w:pPr>
      <w:r>
        <w:t xml:space="preserve">Observation of problem-solving approaches and decision-making processes.</w:t>
      </w:r>
    </w:p>
    <w:p>
      <w:pPr>
        <w:numPr>
          <w:ilvl w:val="0"/>
          <w:numId w:val="1004"/>
        </w:numPr>
        <w:pStyle w:val="Compact"/>
      </w:pPr>
      <w:r>
        <w:t xml:space="preserve">Feedback from simulated stakeholders on communication and collaboration skills.</w:t>
      </w:r>
    </w:p>
    <w:bookmarkEnd w:id="25"/>
    <w:bookmarkEnd w:id="26"/>
    <w:bookmarkStart w:id="30" w:name="procedures"/>
    <w:p>
      <w:pPr>
        <w:pStyle w:val="Heading2"/>
      </w:pPr>
      <w:r>
        <w:t xml:space="preserve">4. Procedures</w:t>
      </w:r>
    </w:p>
    <w:bookmarkStart w:id="27" w:name="phase-1-theoretical-assessment"/>
    <w:p>
      <w:pPr>
        <w:pStyle w:val="Heading3"/>
      </w:pPr>
      <w:r>
        <w:t xml:space="preserve">4.1. Phase 1: Theoretical Assessment</w:t>
      </w:r>
    </w:p>
    <w:p>
      <w:pPr>
        <w:pStyle w:val="FirstParagraph"/>
      </w:pPr>
      <w:r>
        <w:t xml:space="preserve">Participants will be provided with a set of questions covering:</w:t>
      </w:r>
    </w:p>
    <w:p>
      <w:pPr>
        <w:numPr>
          <w:ilvl w:val="0"/>
          <w:numId w:val="1005"/>
        </w:numPr>
        <w:pStyle w:val="Compact"/>
      </w:pPr>
      <w:r>
        <w:t xml:space="preserve">Systems engineering fundamentals.</w:t>
      </w:r>
    </w:p>
    <w:p>
      <w:pPr>
        <w:numPr>
          <w:ilvl w:val="0"/>
          <w:numId w:val="1005"/>
        </w:numPr>
        <w:pStyle w:val="Compact"/>
      </w:pPr>
      <w:r>
        <w:t xml:space="preserve">UK health and safety regulations relevant to engineering projects.</w:t>
      </w:r>
    </w:p>
    <w:p>
      <w:pPr>
        <w:numPr>
          <w:ilvl w:val="0"/>
          <w:numId w:val="1005"/>
        </w:numPr>
        <w:pStyle w:val="Compact"/>
      </w:pPr>
      <w:r>
        <w:t xml:space="preserve">Case studies of systems integration challenges in Birmingham industries.</w:t>
      </w:r>
    </w:p>
    <w:p>
      <w:pPr>
        <w:pStyle w:val="FirstParagraph"/>
      </w:pPr>
      <w:r>
        <w:t xml:space="preserve">The assessment will be timed, and participants will be required to submit their answers in a structured format.</w:t>
      </w:r>
    </w:p>
    <w:bookmarkEnd w:id="27"/>
    <w:bookmarkStart w:id="28" w:name="phase-2-practical-simulation"/>
    <w:p>
      <w:pPr>
        <w:pStyle w:val="Heading3"/>
      </w:pPr>
      <w:r>
        <w:t xml:space="preserve">4.2. Phase 2: Practical Simulation</w:t>
      </w:r>
    </w:p>
    <w:p>
      <w:pPr>
        <w:pStyle w:val="FirstParagraph"/>
      </w:pPr>
      <w:r>
        <w:t xml:space="preserve">In this phase, participants will be tasked with designing a system architecture for a smart manufacturing facility in Birmingham. The task will include:</w:t>
      </w:r>
    </w:p>
    <w:p>
      <w:pPr>
        <w:numPr>
          <w:ilvl w:val="0"/>
          <w:numId w:val="1006"/>
        </w:numPr>
        <w:pStyle w:val="Compact"/>
      </w:pPr>
      <w:r>
        <w:t xml:space="preserve">Defining system requirements based on provided stakeholder needs.</w:t>
      </w:r>
    </w:p>
    <w:p>
      <w:pPr>
        <w:numPr>
          <w:ilvl w:val="0"/>
          <w:numId w:val="1006"/>
        </w:numPr>
        <w:pStyle w:val="Compact"/>
      </w:pPr>
      <w:r>
        <w:t xml:space="preserve">Creating system models using SysML or equivalent tools.</w:t>
      </w:r>
    </w:p>
    <w:p>
      <w:pPr>
        <w:numPr>
          <w:ilvl w:val="0"/>
          <w:numId w:val="1006"/>
        </w:numPr>
        <w:pStyle w:val="Compact"/>
      </w:pPr>
      <w:r>
        <w:t xml:space="preserve">Proposing integration strategies for hardware and software components.</w:t>
      </w:r>
    </w:p>
    <w:p>
      <w:pPr>
        <w:numPr>
          <w:ilvl w:val="0"/>
          <w:numId w:val="1006"/>
        </w:numPr>
        <w:pStyle w:val="Compact"/>
      </w:pPr>
      <w:r>
        <w:t xml:space="preserve">Addressing potential risks and mitigation strategies.</w:t>
      </w:r>
    </w:p>
    <w:p>
      <w:pPr>
        <w:pStyle w:val="FirstParagraph"/>
      </w:pPr>
      <w:r>
        <w:t xml:space="preserve">Participants will have access to standard engineering tools and documentation to complete the task.</w:t>
      </w:r>
    </w:p>
    <w:bookmarkEnd w:id="28"/>
    <w:bookmarkStart w:id="29" w:name="phase-3-stakeholder-interaction"/>
    <w:p>
      <w:pPr>
        <w:pStyle w:val="Heading3"/>
      </w:pPr>
      <w:r>
        <w:t xml:space="preserve">4.3. Phase 3: Stakeholder Interaction</w:t>
      </w:r>
    </w:p>
    <w:p>
      <w:pPr>
        <w:pStyle w:val="FirstParagraph"/>
      </w:pPr>
      <w:r>
        <w:t xml:space="preserve">Participants will engage in a simulated meeting with stakeholders, including:</w:t>
      </w:r>
    </w:p>
    <w:p>
      <w:pPr>
        <w:numPr>
          <w:ilvl w:val="0"/>
          <w:numId w:val="1007"/>
        </w:numPr>
        <w:pStyle w:val="Compact"/>
      </w:pPr>
      <w:r>
        <w:t xml:space="preserve">A client representative from a Birmingham-based manufacturing firm.</w:t>
      </w:r>
    </w:p>
    <w:p>
      <w:pPr>
        <w:numPr>
          <w:ilvl w:val="0"/>
          <w:numId w:val="1007"/>
        </w:numPr>
        <w:pStyle w:val="Compact"/>
      </w:pPr>
      <w:r>
        <w:t xml:space="preserve">A regulatory officer ensuring compliance with UK standards.</w:t>
      </w:r>
    </w:p>
    <w:p>
      <w:pPr>
        <w:numPr>
          <w:ilvl w:val="0"/>
          <w:numId w:val="1007"/>
        </w:numPr>
        <w:pStyle w:val="Compact"/>
      </w:pPr>
      <w:r>
        <w:t xml:space="preserve">A project manager overseeing the implementation.</w:t>
      </w:r>
    </w:p>
    <w:p>
      <w:pPr>
        <w:pStyle w:val="FirstParagraph"/>
      </w:pPr>
      <w:r>
        <w:t xml:space="preserve">The goal is to assess the Systems Engineer's ability to communicate technical information clearly, negotiate requirements, and address concerns effectively.</w:t>
      </w:r>
    </w:p>
    <w:bookmarkEnd w:id="29"/>
    <w:bookmarkEnd w:id="30"/>
    <w:bookmarkStart w:id="31" w:name="evaluation-criteria"/>
    <w:p>
      <w:pPr>
        <w:pStyle w:val="Heading2"/>
      </w:pPr>
      <w:r>
        <w:t xml:space="preserve">5. Evaluation Criteria</w:t>
      </w:r>
    </w:p>
    <w:p>
      <w:pPr>
        <w:pStyle w:val="FirstParagraph"/>
      </w:pPr>
      <w:r>
        <w:t xml:space="preserve">Participants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Knowledge</w:t>
            </w:r>
          </w:p>
        </w:tc>
        <w:tc>
          <w:tcPr/>
          <w:p>
            <w:pPr>
              <w:pStyle w:val="Compact"/>
              <w:jc w:val="left"/>
            </w:pPr>
            <w:r>
              <w:t xml:space="preserve">Accuracy and depth of understanding in systems engineering principles.</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UK and Birmingham-specific regulations and standards.</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Effectiveness in identifying and resolving system issues.</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and professionalism in stakeholder interactions.</w:t>
            </w:r>
          </w:p>
        </w:tc>
        <w:tc>
          <w:tcPr/>
          <w:p>
            <w:pPr>
              <w:pStyle w:val="Compact"/>
              <w:jc w:val="left"/>
            </w:pPr>
            <w:r>
              <w:t xml:space="preserve">15%</w:t>
            </w:r>
          </w:p>
        </w:tc>
      </w:tr>
      <w:tr>
        <w:tc>
          <w:tcPr/>
          <w:p>
            <w:pPr>
              <w:pStyle w:val="Compact"/>
              <w:jc w:val="left"/>
            </w:pPr>
            <w:r>
              <w:t xml:space="preserve">Local Adaptability</w:t>
            </w:r>
          </w:p>
        </w:tc>
        <w:tc>
          <w:tcPr/>
          <w:p>
            <w:pPr>
              <w:pStyle w:val="Compact"/>
              <w:jc w:val="left"/>
            </w:pPr>
            <w:r>
              <w:t xml:space="preserve">Ability to integrate into the Birmingham business and cultural environment.</w:t>
            </w:r>
          </w:p>
        </w:tc>
        <w:tc>
          <w:tcPr/>
          <w:p>
            <w:pPr>
              <w:pStyle w:val="Compact"/>
              <w:jc w:val="left"/>
            </w:pPr>
            <w:r>
              <w:t xml:space="preserve">10%</w:t>
            </w:r>
          </w:p>
        </w:tc>
      </w:tr>
    </w:tbl>
    <w:bookmarkEnd w:id="31"/>
    <w:bookmarkStart w:id="32" w:name="ethical-considerations"/>
    <w:p>
      <w:pPr>
        <w:pStyle w:val="Heading2"/>
      </w:pPr>
      <w:r>
        <w:t xml:space="preserve">6. Ethical Considerations</w:t>
      </w:r>
    </w:p>
    <w:p>
      <w:pPr>
        <w:pStyle w:val="FirstParagraph"/>
      </w:pPr>
      <w:r>
        <w:t xml:space="preserve">This Experiment Protocol adheres to ethical guidelines for professional assessments. Participants will be informed of the purpose and procedures of the experiment prior to their involvement. Confidentiality of participant data will be maintained in accordance with UK data protection laws. Participants will have the right to withdraw from the experiment at any time without penalty.</w:t>
      </w:r>
    </w:p>
    <w:bookmarkEnd w:id="32"/>
    <w:bookmarkStart w:id="33" w:name="conclusion"/>
    <w:p>
      <w:pPr>
        <w:pStyle w:val="Heading2"/>
      </w:pPr>
      <w:r>
        <w:t xml:space="preserve">7. Conclusion</w:t>
      </w:r>
    </w:p>
    <w:p>
      <w:pPr>
        <w:pStyle w:val="FirstParagraph"/>
      </w:pPr>
      <w:r>
        <w:t xml:space="preserve">This Experiment Protocol provides a robust framework for assessing the capabilities of a Systems Engineer in the context of United Kingdom Birmingham. By combining theoretical knowledge, practical skills, and stakeholder interaction, the experiment aims to identify candidates who are not only technically proficient but also well-suited to the local industrial and cultural environment. The results of this assessment will contribute to the development of more effective hiring and training practices for systems engineering roles in Birmingham and beyond.</w:t>
      </w:r>
    </w:p>
    <w:bookmarkEnd w:id="33"/>
    <w:p>
      <w:pPr>
        <w:pStyle w:val="BodyText"/>
      </w:pPr>
      <w:r>
        <w:t xml:space="preserve">Document prepared for internal use only. Unauthorized distribution is prohibited.</w:t>
      </w:r>
    </w:p>
    <w:p>
      <w:pPr>
        <w:pStyle w:val="BodyText"/>
      </w:pPr>
      <w:r>
        <w:t xml:space="preserve">© 2023 Systems Engineering Assessment Group,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Assessment</dc:title>
  <dc:creator/>
  <dc:language>en</dc:language>
  <cp:keywords/>
  <dcterms:created xsi:type="dcterms:W3CDTF">2026-10-10T04:01:22Z</dcterms:created>
  <dcterms:modified xsi:type="dcterms:W3CDTF">2026-10-10T04:01:22Z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