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Operational</w:t>
      </w:r>
      <w:r>
        <w:t xml:space="preserve"> </w:t>
      </w:r>
      <w:r>
        <w:t xml:space="preserve">Efficacy</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0b9ec0fc8e5c4b86f5b9d9dc557a1e4aecc397f"/>
    <w:p>
      <w:pPr>
        <w:pStyle w:val="Heading1"/>
      </w:pPr>
      <w:r>
        <w:t xml:space="preserve">Experiment Protocol: Systems Engineer Operational Efficacy in United Kingdom London</w:t>
      </w:r>
    </w:p>
    <w:p>
      <w:pPr>
        <w:pStyle w:val="FirstParagraph"/>
      </w:pPr>
      <w:r>
        <w:rPr>
          <w:bCs/>
          <w:b/>
        </w:rPr>
        <w:t xml:space="preserve">Document ID:</w:t>
      </w:r>
      <w:r>
        <w:t xml:space="preserve"> </w:t>
      </w:r>
      <w:r>
        <w:t xml:space="preserve">UK-LON-SE-EXP-2023-001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United Kingdom London, Greater London</w:t>
      </w:r>
    </w:p>
    <w:p>
      <w:pPr>
        <w:pStyle w:val="BodyText"/>
      </w:pPr>
      <w:r>
        <w:rPr>
          <w:bCs/>
          <w:b/>
        </w:rPr>
        <w:t xml:space="preserve">Subject:</w:t>
      </w:r>
      <w:r>
        <w:t xml:space="preserve"> </w:t>
      </w:r>
      <w:r>
        <w:t xml:space="preserve">Systems Engineer Performance and Integration Analysis</w:t>
      </w:r>
    </w:p>
    <w:p>
      <w:pPr>
        <w:pStyle w:val="BodyText"/>
      </w:pPr>
      <w:r>
        <w:rPr>
          <w:bCs/>
          <w:b/>
        </w:rPr>
        <w:t xml:space="preserve">Compliance:</w:t>
      </w:r>
      <w:r>
        <w:t xml:space="preserve"> </w:t>
      </w:r>
      <w:r>
        <w:t xml:space="preserve">ISO/IEC 15288, UK GDPR, BS 7799</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operational efficacy of a Systems Engineer within the complex technological and regulatory environment of United Kingdom London. The primary objective is to evaluate how a Systems Engineer manages interdisciplinary requirements, ensures system integration, and adheres to local compliance standards while delivering critical infrastructure solutions.</w:t>
      </w:r>
    </w:p>
    <w:p>
      <w:pPr>
        <w:pStyle w:val="BodyText"/>
      </w:pPr>
      <w:r>
        <w:t xml:space="preserve">Given the high density of financial, technological, and governmental institutions in United Kingdom London, the Systems Engineer must demonstrate exceptional adaptability. This experiment aims to quantify the engineer's ability to mitigate risks, optimise system architecture, and facilitate stakeholder communication under pressure.</w:t>
      </w:r>
    </w:p>
    <w:bookmarkEnd w:id="20"/>
    <w:bookmarkStart w:id="21" w:name="scope-and-context"/>
    <w:p>
      <w:pPr>
        <w:pStyle w:val="Heading2"/>
      </w:pPr>
      <w:r>
        <w:t xml:space="preserve">2. Scope and Context</w:t>
      </w:r>
    </w:p>
    <w:p>
      <w:pPr>
        <w:pStyle w:val="FirstParagraph"/>
      </w:pPr>
      <w:r>
        <w:t xml:space="preserve">The scope of this experiment is confined to a simulated enterprise-level project located in Central London. The Systems Engineer will be tasked with designing and integrating a secure, scalable data management system for a hypothetical fintech firm. The context includes:</w:t>
      </w:r>
    </w:p>
    <w:p>
      <w:pPr>
        <w:numPr>
          <w:ilvl w:val="0"/>
          <w:numId w:val="1001"/>
        </w:numPr>
        <w:pStyle w:val="Compact"/>
      </w:pPr>
      <w:r>
        <w:t xml:space="preserve">Adherence to United Kingdom data protection laws (UK GDPR).</w:t>
      </w:r>
    </w:p>
    <w:p>
      <w:pPr>
        <w:numPr>
          <w:ilvl w:val="0"/>
          <w:numId w:val="1001"/>
        </w:numPr>
        <w:pStyle w:val="Compact"/>
      </w:pPr>
      <w:r>
        <w:t xml:space="preserve">Integration with legacy systems common in London-based institutions.</w:t>
      </w:r>
    </w:p>
    <w:p>
      <w:pPr>
        <w:numPr>
          <w:ilvl w:val="0"/>
          <w:numId w:val="1001"/>
        </w:numPr>
        <w:pStyle w:val="Compact"/>
      </w:pPr>
      <w:r>
        <w:t xml:space="preserve">Collaboration with distributed teams across the United Kingdom.</w:t>
      </w:r>
    </w:p>
    <w:p>
      <w:pPr>
        <w:numPr>
          <w:ilvl w:val="0"/>
          <w:numId w:val="1001"/>
        </w:numPr>
        <w:pStyle w:val="Compact"/>
      </w:pPr>
      <w:r>
        <w:t xml:space="preserve">Compliance with British Standards (BS) for IT security and systems engineering.</w:t>
      </w:r>
    </w:p>
    <w:bookmarkEnd w:id="21"/>
    <w:bookmarkStart w:id="25" w:name="methodology"/>
    <w:p>
      <w:pPr>
        <w:pStyle w:val="Heading2"/>
      </w:pPr>
      <w:r>
        <w:t xml:space="preserve">3. Methodology</w:t>
      </w:r>
    </w:p>
    <w:bookmarkStart w:id="22" w:name="participant-profile"/>
    <w:p>
      <w:pPr>
        <w:pStyle w:val="Heading3"/>
      </w:pPr>
      <w:r>
        <w:t xml:space="preserve">3.1. Participant Profile</w:t>
      </w:r>
    </w:p>
    <w:p>
      <w:pPr>
        <w:pStyle w:val="FirstParagraph"/>
      </w:pPr>
      <w:r>
        <w:t xml:space="preserve">The participant must be a qualified Systems Engineer with a minimum of five years of experience, preferably within the United Kingdom London market. They should possess knowledge of systems lifecycle management, risk assessment, and stakeholder engagement.</w:t>
      </w:r>
    </w:p>
    <w:bookmarkEnd w:id="22"/>
    <w:bookmarkStart w:id="23" w:name="experimental-setup"/>
    <w:p>
      <w:pPr>
        <w:pStyle w:val="Heading3"/>
      </w:pPr>
      <w:r>
        <w:t xml:space="preserve">3.2. Experimental Setup</w:t>
      </w:r>
    </w:p>
    <w:p>
      <w:pPr>
        <w:pStyle w:val="FirstParagraph"/>
      </w:pPr>
      <w:r>
        <w:t xml:space="preserve">The experiment will be conducted in a controlled environment mimicking a London-based corporate office. The setup includes:</w:t>
      </w:r>
    </w:p>
    <w:p>
      <w:pPr>
        <w:numPr>
          <w:ilvl w:val="0"/>
          <w:numId w:val="1002"/>
        </w:numPr>
        <w:pStyle w:val="Compact"/>
      </w:pPr>
      <w:r>
        <w:t xml:space="preserve">Access to standard systems engineering tools (e.g., DOORS, MATLAB, Visio).</w:t>
      </w:r>
    </w:p>
    <w:p>
      <w:pPr>
        <w:numPr>
          <w:ilvl w:val="0"/>
          <w:numId w:val="1002"/>
        </w:numPr>
        <w:pStyle w:val="Compact"/>
      </w:pPr>
      <w:r>
        <w:t xml:space="preserve">Simulated stakeholder interactions via video conferencing and in-person meetings.</w:t>
      </w:r>
    </w:p>
    <w:p>
      <w:pPr>
        <w:numPr>
          <w:ilvl w:val="0"/>
          <w:numId w:val="1002"/>
        </w:numPr>
        <w:pStyle w:val="Compact"/>
      </w:pPr>
      <w:r>
        <w:t xml:space="preserve">A defined set of technical requirements and constraints.</w:t>
      </w:r>
    </w:p>
    <w:bookmarkEnd w:id="23"/>
    <w:bookmarkStart w:id="24" w:name="procedure"/>
    <w:p>
      <w:pPr>
        <w:pStyle w:val="Heading3"/>
      </w:pPr>
      <w:r>
        <w:t xml:space="preserve">3.3. Procedure</w:t>
      </w:r>
    </w:p>
    <w:p>
      <w:pPr>
        <w:pStyle w:val="FirstParagraph"/>
      </w:pPr>
      <w:r>
        <w:t xml:space="preserve">The experiment will proceed in four phases:</w:t>
      </w:r>
    </w:p>
    <w:p>
      <w:pPr>
        <w:numPr>
          <w:ilvl w:val="0"/>
          <w:numId w:val="1003"/>
        </w:numPr>
        <w:pStyle w:val="Compact"/>
      </w:pPr>
      <w:r>
        <w:rPr>
          <w:bCs/>
          <w:b/>
        </w:rPr>
        <w:t xml:space="preserve">Requirements Analysis:</w:t>
      </w:r>
      <w:r>
        <w:t xml:space="preserve"> </w:t>
      </w:r>
      <w:r>
        <w:t xml:space="preserve">The Systems Engineer will gather and document requirements from simulated stakeholders, ensuring alignment with United Kingdom regulatory frameworks.</w:t>
      </w:r>
    </w:p>
    <w:p>
      <w:pPr>
        <w:numPr>
          <w:ilvl w:val="0"/>
          <w:numId w:val="1003"/>
        </w:numPr>
        <w:pStyle w:val="Compact"/>
      </w:pPr>
      <w:r>
        <w:rPr>
          <w:bCs/>
          <w:b/>
        </w:rPr>
        <w:t xml:space="preserve">System Design:</w:t>
      </w:r>
      <w:r>
        <w:t xml:space="preserve"> </w:t>
      </w:r>
      <w:r>
        <w:t xml:space="preserve">The engineer will develop a high-level system architecture, considering scalability, security, and maintainability.</w:t>
      </w:r>
    </w:p>
    <w:p>
      <w:pPr>
        <w:numPr>
          <w:ilvl w:val="0"/>
          <w:numId w:val="1003"/>
        </w:numPr>
        <w:pStyle w:val="Compact"/>
      </w:pPr>
      <w:r>
        <w:rPr>
          <w:bCs/>
          <w:b/>
        </w:rPr>
        <w:t xml:space="preserve">Integration and Testing:</w:t>
      </w:r>
      <w:r>
        <w:t xml:space="preserve"> </w:t>
      </w:r>
      <w:r>
        <w:t xml:space="preserve">The engineer will oversee the integration of subsystems and conduct validation tests to ensure compliance with specified standards.</w:t>
      </w:r>
    </w:p>
    <w:p>
      <w:pPr>
        <w:numPr>
          <w:ilvl w:val="0"/>
          <w:numId w:val="1003"/>
        </w:numPr>
        <w:pStyle w:val="Compact"/>
      </w:pPr>
      <w:r>
        <w:rPr>
          <w:bCs/>
          <w:b/>
        </w:rPr>
        <w:t xml:space="preserve">Risk Management:</w:t>
      </w:r>
      <w:r>
        <w:t xml:space="preserve"> </w:t>
      </w:r>
      <w:r>
        <w:t xml:space="preserve">The engineer will identify potential risks and propose mitigation strategies, focusing on issues relevant to the United Kingdom London context.</w:t>
      </w:r>
    </w:p>
    <w:bookmarkEnd w:id="24"/>
    <w:bookmarkEnd w:id="25"/>
    <w:bookmarkStart w:id="26" w:name="data-collection-and-metrics"/>
    <w:p>
      <w:pPr>
        <w:pStyle w:val="Heading2"/>
      </w:pPr>
      <w:r>
        <w:t xml:space="preserve">4. Data Collection and Metrics</w:t>
      </w:r>
    </w:p>
    <w:p>
      <w:pPr>
        <w:pStyle w:val="FirstParagraph"/>
      </w:pPr>
      <w:r>
        <w:t xml:space="preserve">Data will be collected through direct observation, document review, and stakeholder feedback.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Requirements Traceability</w:t>
            </w:r>
          </w:p>
        </w:tc>
        <w:tc>
          <w:tcPr/>
          <w:p>
            <w:pPr>
              <w:pStyle w:val="Compact"/>
              <w:jc w:val="left"/>
            </w:pPr>
            <w:r>
              <w:t xml:space="preserve">Percentage of requirements linked to design elements.</w:t>
            </w:r>
          </w:p>
        </w:tc>
        <w:tc>
          <w:tcPr/>
          <w:p>
            <w:pPr>
              <w:pStyle w:val="Compact"/>
              <w:jc w:val="left"/>
            </w:pPr>
            <w:r>
              <w:t xml:space="preserve">&gt;95%</w:t>
            </w:r>
          </w:p>
        </w:tc>
      </w:tr>
      <w:tr>
        <w:tc>
          <w:tcPr/>
          <w:p>
            <w:pPr>
              <w:pStyle w:val="Compact"/>
              <w:jc w:val="left"/>
            </w:pPr>
            <w:r>
              <w:t xml:space="preserve">Compliance Adherence</w:t>
            </w:r>
          </w:p>
        </w:tc>
        <w:tc>
          <w:tcPr/>
          <w:p>
            <w:pPr>
              <w:pStyle w:val="Compact"/>
              <w:jc w:val="left"/>
            </w:pPr>
            <w:r>
              <w:t xml:space="preserve">Adherence to UK GDPR and BS standards.</w:t>
            </w:r>
          </w:p>
        </w:tc>
        <w:tc>
          <w:tcPr/>
          <w:p>
            <w:pPr>
              <w:pStyle w:val="Compact"/>
              <w:jc w:val="left"/>
            </w:pPr>
            <w:r>
              <w:t xml:space="preserve">100%</w:t>
            </w:r>
          </w:p>
        </w:tc>
      </w:tr>
      <w:tr>
        <w:tc>
          <w:tcPr/>
          <w:p>
            <w:pPr>
              <w:pStyle w:val="Compact"/>
              <w:jc w:val="left"/>
            </w:pPr>
            <w:r>
              <w:t xml:space="preserve">Stakeholder Satisfaction</w:t>
            </w:r>
          </w:p>
        </w:tc>
        <w:tc>
          <w:tcPr/>
          <w:p>
            <w:pPr>
              <w:pStyle w:val="Compact"/>
              <w:jc w:val="left"/>
            </w:pPr>
            <w:r>
              <w:t xml:space="preserve">Feedback score from simulated stakeholders.</w:t>
            </w:r>
          </w:p>
        </w:tc>
        <w:tc>
          <w:tcPr/>
          <w:p>
            <w:pPr>
              <w:pStyle w:val="Compact"/>
              <w:jc w:val="left"/>
            </w:pPr>
            <w:r>
              <w:t xml:space="preserve">&gt;4.5/5</w:t>
            </w:r>
          </w:p>
        </w:tc>
      </w:tr>
      <w:tr>
        <w:tc>
          <w:tcPr/>
          <w:p>
            <w:pPr>
              <w:pStyle w:val="Compact"/>
              <w:jc w:val="left"/>
            </w:pPr>
            <w:r>
              <w:t xml:space="preserve">Risk Mitigation Effectiveness</w:t>
            </w:r>
          </w:p>
        </w:tc>
        <w:tc>
          <w:tcPr/>
          <w:p>
            <w:pPr>
              <w:pStyle w:val="Compact"/>
              <w:jc w:val="left"/>
            </w:pPr>
            <w:r>
              <w:t xml:space="preserve">Number of identified risks with viable mitigation plans.</w:t>
            </w:r>
          </w:p>
        </w:tc>
        <w:tc>
          <w:tcPr/>
          <w:p>
            <w:pPr>
              <w:pStyle w:val="Compact"/>
              <w:jc w:val="left"/>
            </w:pPr>
            <w:r>
              <w:t xml:space="preserve">&gt;90%</w:t>
            </w:r>
          </w:p>
        </w:tc>
      </w:tr>
    </w:tbl>
    <w:bookmarkEnd w:id="26"/>
    <w:bookmarkStart w:id="27" w:name="ethical-considerations-and-compliance"/>
    <w:p>
      <w:pPr>
        <w:pStyle w:val="Heading2"/>
      </w:pPr>
      <w:r>
        <w:t xml:space="preserve">5. Ethical Considerations and Compliance</w:t>
      </w:r>
    </w:p>
    <w:p>
      <w:pPr>
        <w:pStyle w:val="FirstParagraph"/>
      </w:pPr>
      <w:r>
        <w:t xml:space="preserve">This experiment will be conducted in full compliance with United Kingdom ethical guidelines and data protection laws. All participant data will be anonymised and stored securely in accordance with UK GDPR. Informed consent will be obtained from all participants prior to the commencement of the experiment.</w:t>
      </w:r>
    </w:p>
    <w:bookmarkEnd w:id="27"/>
    <w:bookmarkStart w:id="28" w:name="expected-outcomes"/>
    <w:p>
      <w:pPr>
        <w:pStyle w:val="Heading2"/>
      </w:pPr>
      <w:r>
        <w:t xml:space="preserve">6. Expected Outcomes</w:t>
      </w:r>
    </w:p>
    <w:p>
      <w:pPr>
        <w:pStyle w:val="FirstParagraph"/>
      </w:pPr>
      <w:r>
        <w:t xml:space="preserve">The expected outcomes of this experiment include:</w:t>
      </w:r>
    </w:p>
    <w:p>
      <w:pPr>
        <w:numPr>
          <w:ilvl w:val="0"/>
          <w:numId w:val="1004"/>
        </w:numPr>
        <w:pStyle w:val="Compact"/>
      </w:pPr>
      <w:r>
        <w:t xml:space="preserve">A comprehensive understanding of the Systems Engineer's capabilities in a United Kingdom London context.</w:t>
      </w:r>
    </w:p>
    <w:p>
      <w:pPr>
        <w:numPr>
          <w:ilvl w:val="0"/>
          <w:numId w:val="1004"/>
        </w:numPr>
        <w:pStyle w:val="Compact"/>
      </w:pPr>
      <w:r>
        <w:t xml:space="preserve">Identification of best practices for systems engineering in highly regulated environments.</w:t>
      </w:r>
    </w:p>
    <w:p>
      <w:pPr>
        <w:numPr>
          <w:ilvl w:val="0"/>
          <w:numId w:val="1004"/>
        </w:numPr>
        <w:pStyle w:val="Compact"/>
      </w:pPr>
      <w:r>
        <w:t xml:space="preserve">Recommendations for improving systems engineering processes within London-based organisations.</w:t>
      </w:r>
    </w:p>
    <w:bookmarkEnd w:id="28"/>
    <w:bookmarkStart w:id="29" w:name="conclusion"/>
    <w:p>
      <w:pPr>
        <w:pStyle w:val="Heading2"/>
      </w:pPr>
      <w:r>
        <w:t xml:space="preserve">7. Conclusion</w:t>
      </w:r>
    </w:p>
    <w:p>
      <w:pPr>
        <w:pStyle w:val="FirstParagraph"/>
      </w:pPr>
      <w:r>
        <w:t xml:space="preserve">This Experiment Protocol provides a structured approach to evaluating the performance of a Systems Engineer in United Kingdom London. By focusing on key aspects such as compliance, integration, and stakeholder management, the experiment aims to generate valuable insights that can enhance systems engineering practices in one of the world's leading technological hubs.</w:t>
      </w:r>
    </w:p>
    <w:p>
      <w:pPr>
        <w:pStyle w:val="BodyText"/>
      </w:pPr>
      <w:r>
        <w:t xml:space="preserve">Document prepared by: Technical Research Division</w:t>
      </w:r>
    </w:p>
    <w:p>
      <w:pPr>
        <w:pStyle w:val="BodyText"/>
      </w:pPr>
      <w:r>
        <w:t xml:space="preserve">Location: United Kingdom London</w:t>
      </w:r>
    </w:p>
    <w:p>
      <w:pPr>
        <w:pStyle w:val="BodyText"/>
      </w:pPr>
      <w:r>
        <w:t xml:space="preserve">Version: 1.0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Operational Efficacy in United Kingdom London</dc:title>
  <dc:creator/>
  <dc:language>en</dc:language>
  <cp:keywords/>
  <dcterms:created xsi:type="dcterms:W3CDTF">2026-10-10T03:41:36Z</dcterms:created>
  <dcterms:modified xsi:type="dcterms:W3CDTF">2026-10-10T03:41:36Z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