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Germany</w:t>
      </w:r>
      <w:r>
        <w:t xml:space="preserve"> </w:t>
      </w:r>
      <w:r>
        <w:t xml:space="preserve">Berlin</w:t>
      </w:r>
    </w:p>
    <w:bookmarkStart w:id="34" w:name="X6d8c37b3675dee586f018e66446a5ea25163898"/>
    <w:p>
      <w:pPr>
        <w:pStyle w:val="Heading1"/>
      </w:pPr>
      <w:r>
        <w:t xml:space="preserve">Experiment Protocol: Tailor - Germany Berlin</w:t>
      </w:r>
    </w:p>
    <w:bookmarkStart w:id="20" w:name="introduction"/>
    <w:p>
      <w:pPr>
        <w:pStyle w:val="Heading2"/>
      </w:pPr>
      <w:r>
        <w:t xml:space="preserve">1. Introduction</w:t>
      </w:r>
    </w:p>
    <w:p>
      <w:pPr>
        <w:pStyle w:val="FirstParagraph"/>
      </w:pPr>
      <w:r>
        <w:t xml:space="preserve">This document outlines the Experiment Protocol for the "Tailor" project, which is being conducted in Germany Berlin. The primary objective of this experiment is to evaluate the effectiveness of a tailored approach in enhancing user experience and satisfaction within the context of local cultural and technological environments. The Tailor project aims to provide personalized solutions that cater to the unique needs and preferences of users in Germany Berlin.</w:t>
      </w:r>
    </w:p>
    <w:bookmarkEnd w:id="20"/>
    <w:bookmarkStart w:id="21" w:name="objectives"/>
    <w:p>
      <w:pPr>
        <w:pStyle w:val="Heading2"/>
      </w:pPr>
      <w:r>
        <w:t xml:space="preserve">2. Objectives</w:t>
      </w:r>
    </w:p>
    <w:p>
      <w:pPr>
        <w:pStyle w:val="FirstParagraph"/>
      </w:pPr>
      <w:r>
        <w:t xml:space="preserve">The main objectives of this Experiment Protocol are as follows:</w:t>
      </w:r>
    </w:p>
    <w:p>
      <w:pPr>
        <w:numPr>
          <w:ilvl w:val="0"/>
          <w:numId w:val="1001"/>
        </w:numPr>
        <w:pStyle w:val="Compact"/>
      </w:pPr>
      <w:r>
        <w:t xml:space="preserve">To assess the impact of personalized services on user engagement and satisfaction.</w:t>
      </w:r>
    </w:p>
    <w:p>
      <w:pPr>
        <w:numPr>
          <w:ilvl w:val="0"/>
          <w:numId w:val="1001"/>
        </w:numPr>
        <w:pStyle w:val="Compact"/>
      </w:pPr>
      <w:r>
        <w:t xml:space="preserve">To identify key factors that influence user preferences in Germany Berlin.</w:t>
      </w:r>
    </w:p>
    <w:p>
      <w:pPr>
        <w:numPr>
          <w:ilvl w:val="0"/>
          <w:numId w:val="1001"/>
        </w:numPr>
        <w:pStyle w:val="Compact"/>
      </w:pPr>
      <w:r>
        <w:t xml:space="preserve">To develop a framework for implementing tailored solutions in similar urban environments.</w:t>
      </w:r>
    </w:p>
    <w:p>
      <w:pPr>
        <w:numPr>
          <w:ilvl w:val="0"/>
          <w:numId w:val="1001"/>
        </w:numPr>
        <w:pStyle w:val="Compact"/>
      </w:pPr>
      <w:r>
        <w:t xml:space="preserve">To ensure compliance with local regulations and ethical standards in Germany Berlin.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mixed-methods approach, combining quantitative surveys and qualitative interviews. Participants will be recruited from various districts in Germany Berlin to ensure a diverse sample. The experiment will be conducted over a period of six months, with data collection occurring at regular intervals.</w:t>
      </w:r>
    </w:p>
    <w:bookmarkEnd w:id="22"/>
    <w:bookmarkStart w:id="23" w:name="participants"/>
    <w:p>
      <w:pPr>
        <w:pStyle w:val="Heading3"/>
      </w:pPr>
      <w:r>
        <w:t xml:space="preserve">3.2 Participants</w:t>
      </w:r>
    </w:p>
    <w:p>
      <w:pPr>
        <w:pStyle w:val="FirstParagraph"/>
      </w:pPr>
      <w:r>
        <w:t xml:space="preserve">Participants will be selected based on the following criteria:</w:t>
      </w:r>
    </w:p>
    <w:p>
      <w:pPr>
        <w:numPr>
          <w:ilvl w:val="0"/>
          <w:numId w:val="1002"/>
        </w:numPr>
        <w:pStyle w:val="Compact"/>
      </w:pPr>
      <w:r>
        <w:t xml:space="preserve">Residency in Germany Berlin for at least one year.</w:t>
      </w:r>
    </w:p>
    <w:p>
      <w:pPr>
        <w:numPr>
          <w:ilvl w:val="0"/>
          <w:numId w:val="1002"/>
        </w:numPr>
        <w:pStyle w:val="Compact"/>
      </w:pPr>
      <w:r>
        <w:t xml:space="preserve">Age range of 18 to 65 years.</w:t>
      </w:r>
    </w:p>
    <w:p>
      <w:pPr>
        <w:numPr>
          <w:ilvl w:val="0"/>
          <w:numId w:val="1002"/>
        </w:numPr>
        <w:pStyle w:val="Compact"/>
      </w:pPr>
      <w:r>
        <w:t xml:space="preserve">Willingness to participate in both surveys and interviews.</w:t>
      </w:r>
    </w:p>
    <w:p>
      <w:pPr>
        <w:numPr>
          <w:ilvl w:val="0"/>
          <w:numId w:val="1002"/>
        </w:numPr>
        <w:pStyle w:val="Compact"/>
      </w:pPr>
      <w:r>
        <w:t xml:space="preserve">Consent to data collection and usage in accordance with GDPR regulations.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Online surveys distributed via email and social media platforms.</w:t>
      </w:r>
    </w:p>
    <w:p>
      <w:pPr>
        <w:numPr>
          <w:ilvl w:val="0"/>
          <w:numId w:val="1003"/>
        </w:numPr>
        <w:pStyle w:val="Compact"/>
      </w:pPr>
      <w:r>
        <w:t xml:space="preserve">In-person interviews conducted in neutral locations within Germany Berlin.</w:t>
      </w:r>
    </w:p>
    <w:p>
      <w:pPr>
        <w:numPr>
          <w:ilvl w:val="0"/>
          <w:numId w:val="1003"/>
        </w:numPr>
        <w:pStyle w:val="Compact"/>
      </w:pPr>
      <w:r>
        <w:t xml:space="preserve">Observational studies in public spaces to gather contextual data.</w:t>
      </w:r>
    </w:p>
    <w:bookmarkEnd w:id="24"/>
    <w:bookmarkEnd w:id="25"/>
    <w:bookmarkStart w:id="29" w:name="procedures"/>
    <w:p>
      <w:pPr>
        <w:pStyle w:val="Heading2"/>
      </w:pPr>
      <w:r>
        <w:t xml:space="preserve">4. Procedures</w:t>
      </w:r>
    </w:p>
    <w:bookmarkStart w:id="26" w:name="recruitment"/>
    <w:p>
      <w:pPr>
        <w:pStyle w:val="Heading3"/>
      </w:pPr>
      <w:r>
        <w:t xml:space="preserve">4.1 Recruitment</w:t>
      </w:r>
    </w:p>
    <w:p>
      <w:pPr>
        <w:pStyle w:val="FirstParagraph"/>
      </w:pPr>
      <w:r>
        <w:t xml:space="preserve">Recruitment will be carried out through targeted advertisements and community outreach programs. Potential participants will be informed about the purpose of the study, their rights, and the procedures involved. Informed consent will be obtained from all participants before they are included in the study.</w:t>
      </w:r>
    </w:p>
    <w:bookmarkEnd w:id="26"/>
    <w:bookmarkStart w:id="27" w:name="intervention"/>
    <w:p>
      <w:pPr>
        <w:pStyle w:val="Heading3"/>
      </w:pPr>
      <w:r>
        <w:t xml:space="preserve">4.2 Intervention</w:t>
      </w:r>
    </w:p>
    <w:p>
      <w:pPr>
        <w:pStyle w:val="FirstParagraph"/>
      </w:pPr>
      <w:r>
        <w:t xml:space="preserve">The intervention involves providing participants with personalized recommendations and services based on their preferences and behaviors. This will be achieved through the use of advanced algorithms and machine learning techniques. Participants will be divided into two groups: a control group receiving standard services and an experimental group receiving tailored services.</w:t>
      </w:r>
    </w:p>
    <w:bookmarkEnd w:id="27"/>
    <w:bookmarkStart w:id="28" w:name="data-analysis"/>
    <w:p>
      <w:pPr>
        <w:pStyle w:val="Heading3"/>
      </w:pPr>
      <w:r>
        <w:t xml:space="preserve">4.3 Data Analysis</w:t>
      </w:r>
    </w:p>
    <w:p>
      <w:pPr>
        <w:pStyle w:val="FirstParagraph"/>
      </w:pPr>
      <w:r>
        <w:t xml:space="preserve">Data will be analyzed using statistical software to identify patterns and trends. Qualitative data from interviews will be coded and thematically analyzed. The results will be compared between the control and experimental groups to determine the effectiveness of the tailored approach.</w:t>
      </w:r>
    </w:p>
    <w:bookmarkEnd w:id="28"/>
    <w:bookmarkEnd w:id="29"/>
    <w:bookmarkStart w:id="30" w:name="ethical-considerations"/>
    <w:p>
      <w:pPr>
        <w:pStyle w:val="Heading2"/>
      </w:pPr>
      <w:r>
        <w:t xml:space="preserve">5. Ethical Considerations</w:t>
      </w:r>
    </w:p>
    <w:p>
      <w:pPr>
        <w:pStyle w:val="FirstParagraph"/>
      </w:pPr>
      <w:r>
        <w:t xml:space="preserve">This study will adhere to the highest ethical standards, ensuring the protection of participants' rights and well-being. Key ethical considerations include:</w:t>
      </w:r>
    </w:p>
    <w:p>
      <w:pPr>
        <w:numPr>
          <w:ilvl w:val="0"/>
          <w:numId w:val="1004"/>
        </w:numPr>
        <w:pStyle w:val="Compact"/>
      </w:pPr>
      <w:r>
        <w:t xml:space="preserve">Informed consent: Participants will be fully informed about the study and their participation will be voluntary.</w:t>
      </w:r>
    </w:p>
    <w:p>
      <w:pPr>
        <w:numPr>
          <w:ilvl w:val="0"/>
          <w:numId w:val="1004"/>
        </w:numPr>
        <w:pStyle w:val="Compact"/>
      </w:pPr>
      <w:r>
        <w:t xml:space="preserve">Confidentiality: All data will be anonymized and stored securely in compliance with GDPR regulations.</w:t>
      </w:r>
    </w:p>
    <w:p>
      <w:pPr>
        <w:numPr>
          <w:ilvl w:val="0"/>
          <w:numId w:val="1004"/>
        </w:numPr>
        <w:pStyle w:val="Compact"/>
      </w:pPr>
      <w:r>
        <w:t xml:space="preserve">Minimization of harm: The study will be designed to minimize any potential risks or discomfort to participants.</w:t>
      </w:r>
    </w:p>
    <w:p>
      <w:pPr>
        <w:numPr>
          <w:ilvl w:val="0"/>
          <w:numId w:val="1004"/>
        </w:numPr>
        <w:pStyle w:val="Compact"/>
      </w:pPr>
      <w:r>
        <w:t xml:space="preserve">Transparency: Participants will have the right to withdraw from the study at any time without penalty.</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recruit team, obtain ethical approval.</w:t>
            </w:r>
          </w:p>
        </w:tc>
      </w:tr>
      <w:tr>
        <w:tc>
          <w:tcPr/>
          <w:p>
            <w:pPr>
              <w:pStyle w:val="Compact"/>
              <w:jc w:val="left"/>
            </w:pPr>
            <w:r>
              <w:t xml:space="preserve">Recruitment</w:t>
            </w:r>
          </w:p>
        </w:tc>
        <w:tc>
          <w:tcPr/>
          <w:p>
            <w:pPr>
              <w:pStyle w:val="Compact"/>
              <w:jc w:val="left"/>
            </w:pPr>
            <w:r>
              <w:t xml:space="preserve">1 month</w:t>
            </w:r>
          </w:p>
        </w:tc>
        <w:tc>
          <w:tcPr/>
          <w:p>
            <w:pPr>
              <w:pStyle w:val="Compact"/>
              <w:jc w:val="left"/>
            </w:pPr>
            <w:r>
              <w:t xml:space="preserve">Advertise study, screen participants, obtain consent.</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Implement tailored services, collect data.</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Analyze data, interpret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w:t>
            </w:r>
          </w:p>
        </w:tc>
      </w:tr>
    </w:tbl>
    <w:bookmarkEnd w:id="31"/>
    <w:bookmarkStart w:id="32" w:name="expected-outcomes"/>
    <w:p>
      <w:pPr>
        <w:pStyle w:val="Heading2"/>
      </w:pPr>
      <w:r>
        <w:t xml:space="preserve">7. Expected Outcomes</w:t>
      </w:r>
    </w:p>
    <w:p>
      <w:pPr>
        <w:pStyle w:val="FirstParagraph"/>
      </w:pPr>
      <w:r>
        <w:t xml:space="preserve">The expected outcomes of this Experiment Protocol are:</w:t>
      </w:r>
    </w:p>
    <w:p>
      <w:pPr>
        <w:numPr>
          <w:ilvl w:val="0"/>
          <w:numId w:val="1005"/>
        </w:numPr>
        <w:pStyle w:val="Compact"/>
      </w:pPr>
      <w:r>
        <w:t xml:space="preserve">Increased user satisfaction and engagement with tailored services.</w:t>
      </w:r>
    </w:p>
    <w:p>
      <w:pPr>
        <w:numPr>
          <w:ilvl w:val="0"/>
          <w:numId w:val="1005"/>
        </w:numPr>
        <w:pStyle w:val="Compact"/>
      </w:pPr>
      <w:r>
        <w:t xml:space="preserve">Identification of key factors influencing user preferences in Germany Berlin.</w:t>
      </w:r>
    </w:p>
    <w:p>
      <w:pPr>
        <w:numPr>
          <w:ilvl w:val="0"/>
          <w:numId w:val="1005"/>
        </w:numPr>
        <w:pStyle w:val="Compact"/>
      </w:pPr>
      <w:r>
        <w:t xml:space="preserve">Development of a scalable framework for personalized services.</w:t>
      </w:r>
    </w:p>
    <w:p>
      <w:pPr>
        <w:numPr>
          <w:ilvl w:val="0"/>
          <w:numId w:val="1005"/>
        </w:numPr>
        <w:pStyle w:val="Compact"/>
      </w:pPr>
      <w:r>
        <w:t xml:space="preserve">Contribution to the body of knowledge on user-centered design in urban environments.</w:t>
      </w:r>
    </w:p>
    <w:bookmarkEnd w:id="32"/>
    <w:bookmarkStart w:id="33" w:name="conclusion"/>
    <w:p>
      <w:pPr>
        <w:pStyle w:val="Heading2"/>
      </w:pPr>
      <w:r>
        <w:t xml:space="preserve">8. Conclusion</w:t>
      </w:r>
    </w:p>
    <w:p>
      <w:pPr>
        <w:pStyle w:val="FirstParagraph"/>
      </w:pPr>
      <w:r>
        <w:t xml:space="preserve">This Experiment Protocol outlines a comprehensive approach to evaluating the effectiveness of tailored services in Germany Berlin. By adhering to rigorous methodological and ethical standards, the study aims to provide valuable insights that can inform future developments in personalized user experiences. The findings will not only benefit the Tailor project but also contribute to the broader understanding of user needs and preferences in urban settings.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Germany Berlin</dc:title>
  <dc:creator/>
  <dc:language>en</dc:language>
  <cp:keywords/>
  <dcterms:created xsi:type="dcterms:W3CDTF">2026-10-10T02:25:33Z</dcterms:created>
  <dcterms:modified xsi:type="dcterms:W3CDTF">2026-10-10T02:25:33Z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