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Integration</w:t>
      </w:r>
      <w:r>
        <w:t xml:space="preserve"> </w:t>
      </w:r>
      <w:r>
        <w:t xml:space="preserve">in</w:t>
      </w:r>
      <w:r>
        <w:t xml:space="preserve"> </w:t>
      </w:r>
      <w:r>
        <w:t xml:space="preserve">Japan</w:t>
      </w:r>
      <w:r>
        <w:t xml:space="preserve"> </w:t>
      </w:r>
      <w:r>
        <w:t xml:space="preserve">Kyoto</w:t>
      </w:r>
    </w:p>
    <w:bookmarkStart w:id="20" w:name="experiment-protocol-tailor"/>
    <w:p>
      <w:pPr>
        <w:pStyle w:val="Heading1"/>
      </w:pPr>
      <w:r>
        <w:t xml:space="preserve">Experiment Protocol: Tailor</w:t>
      </w:r>
    </w:p>
    <w:p>
      <w:pPr>
        <w:pStyle w:val="FirstParagraph"/>
      </w:pPr>
      <w:r>
        <w:t xml:space="preserve">Operational Framework for Implementation in Japan Kyoto</w:t>
      </w:r>
    </w:p>
    <w:p>
      <w:pPr>
        <w:pStyle w:val="BodyText"/>
      </w:pPr>
      <w:r>
        <w:rPr>
          <w:bCs/>
          <w:b/>
        </w:rPr>
        <w:t xml:space="preserve">Document ID:</w:t>
      </w:r>
      <w:r>
        <w:t xml:space="preserve"> </w:t>
      </w:r>
      <w:r>
        <w:t xml:space="preserve">EP-TKY-2023-001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Tailor System Integration and Cultural Adaptation</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for deploying and evaluating the "Tailor" system within the specific cultural and geographical context of Japan Kyoto. The primary objective is to assess the efficacy, usability, and cultural resonance of Tailor when adapted to the unique requirements of Kyoto's demographic and environmental landscape.</w:t>
      </w:r>
    </w:p>
    <w:p>
      <w:pPr>
        <w:pStyle w:val="BodyText"/>
      </w:pPr>
      <w:r>
        <w:t xml:space="preserve">Kyoto, as a city that harmoniously blends ancient tradition with modern innovation, presents a distinct testing ground. The Tailor system must demonstrate not only technical robustness but also a profound sensitivity to local customs, linguistic nuances, and the high standards of service expected in this region. This document serves as the authoritative guide for all researchers, developers, and field agents involved in this experiment.</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scope of this experiment is limited to the Kyoto Prefecture, with a primary focus on the central wards including Higashiyama, Nakagyo, and Kamigyo. The experiment will run for a duration of twelve weeks. All interactions involving the Tailor system must adhere to Japanese data privacy laws (APPI) and local Kyoto ordinances.</w:t>
      </w:r>
    </w:p>
    <w:bookmarkEnd w:id="22"/>
    <w:bookmarkStart w:id="23" w:name="definitions"/>
    <w:p>
      <w:pPr>
        <w:pStyle w:val="Heading3"/>
      </w:pPr>
      <w:r>
        <w:t xml:space="preserve">2.2 Definitions</w:t>
      </w:r>
    </w:p>
    <w:p>
      <w:pPr>
        <w:numPr>
          <w:ilvl w:val="0"/>
          <w:numId w:val="1001"/>
        </w:numPr>
        <w:pStyle w:val="Compact"/>
      </w:pPr>
      <w:r>
        <w:rPr>
          <w:bCs/>
          <w:b/>
        </w:rPr>
        <w:t xml:space="preserve">Tailor:</w:t>
      </w:r>
      <w:r>
        <w:t xml:space="preserve"> </w:t>
      </w:r>
      <w:r>
        <w:t xml:space="preserve">The proprietary adaptive system under test, designed to customize user experiences based on real-time data inputs.</w:t>
      </w:r>
    </w:p>
    <w:p>
      <w:pPr>
        <w:numPr>
          <w:ilvl w:val="0"/>
          <w:numId w:val="1001"/>
        </w:numPr>
        <w:pStyle w:val="Compact"/>
      </w:pPr>
      <w:r>
        <w:rPr>
          <w:bCs/>
          <w:b/>
        </w:rPr>
        <w:t xml:space="preserve">Japan Kyoto Context:</w:t>
      </w:r>
      <w:r>
        <w:t xml:space="preserve"> </w:t>
      </w:r>
      <w:r>
        <w:t xml:space="preserve">The specific environmental, cultural, and linguistic parameters of Kyoto, including seasonal variations, traditional etiquette, and local dialects (Kyoto-ben).</w:t>
      </w:r>
    </w:p>
    <w:p>
      <w:pPr>
        <w:numPr>
          <w:ilvl w:val="0"/>
          <w:numId w:val="1001"/>
        </w:numPr>
        <w:pStyle w:val="Compact"/>
      </w:pPr>
      <w:r>
        <w:rPr>
          <w:bCs/>
          <w:b/>
        </w:rPr>
        <w:t xml:space="preserve">Stakeholder:</w:t>
      </w:r>
      <w:r>
        <w:t xml:space="preserve"> </w:t>
      </w:r>
      <w:r>
        <w:t xml:space="preserve">Any individual or entity affected by or involved in the Tailor experiment, including local residents, tourists, and municipal partners.</w:t>
      </w:r>
    </w:p>
    <w:bookmarkEnd w:id="23"/>
    <w:bookmarkEnd w:id="24"/>
    <w:bookmarkStart w:id="28" w:name="methodology"/>
    <w:p>
      <w:pPr>
        <w:pStyle w:val="Heading2"/>
      </w:pPr>
      <w:r>
        <w:t xml:space="preserve">3. Methodology</w:t>
      </w:r>
    </w:p>
    <w:bookmarkStart w:id="25" w:name="phase-i-cultural-calibration"/>
    <w:p>
      <w:pPr>
        <w:pStyle w:val="Heading3"/>
      </w:pPr>
      <w:r>
        <w:t xml:space="preserve">3.1 Phase I: Cultural Calibration</w:t>
      </w:r>
    </w:p>
    <w:p>
      <w:pPr>
        <w:pStyle w:val="FirstParagraph"/>
      </w:pPr>
      <w:r>
        <w:t xml:space="preserve">Before the active deployment of Tailor, a calibration phase is mandatory. This involves training the Tailor algorithms on datasets specific to Japan Kyoto. This includes:</w:t>
      </w:r>
    </w:p>
    <w:p>
      <w:pPr>
        <w:numPr>
          <w:ilvl w:val="0"/>
          <w:numId w:val="1002"/>
        </w:numPr>
        <w:pStyle w:val="Compact"/>
      </w:pPr>
      <w:r>
        <w:t xml:space="preserve">Integrating Kyoto-specific vocabulary and honorifics (Keigo) to ensure respectful communication.</w:t>
      </w:r>
    </w:p>
    <w:p>
      <w:pPr>
        <w:numPr>
          <w:ilvl w:val="0"/>
          <w:numId w:val="1002"/>
        </w:numPr>
        <w:pStyle w:val="Compact"/>
      </w:pPr>
      <w:r>
        <w:t xml:space="preserve">Mapping local landmarks, shrines, and temples to ensure accurate geolocation services.</w:t>
      </w:r>
    </w:p>
    <w:p>
      <w:pPr>
        <w:numPr>
          <w:ilvl w:val="0"/>
          <w:numId w:val="1002"/>
        </w:numPr>
        <w:pStyle w:val="Compact"/>
      </w:pPr>
      <w:r>
        <w:t xml:space="preserve">Adjusting visual interfaces to align with Japanese aesthetic principles, such as minimalism and seasonal motifs.</w:t>
      </w:r>
    </w:p>
    <w:bookmarkEnd w:id="25"/>
    <w:bookmarkStart w:id="26" w:name="phase-ii-controlled-deployment"/>
    <w:p>
      <w:pPr>
        <w:pStyle w:val="Heading3"/>
      </w:pPr>
      <w:r>
        <w:t xml:space="preserve">3.2 Phase II: Controlled Deployment</w:t>
      </w:r>
    </w:p>
    <w:p>
      <w:pPr>
        <w:pStyle w:val="FirstParagraph"/>
      </w:pPr>
      <w:r>
        <w:t xml:space="preserve">The Tailor system will be introduced to a controlled group of 500 participants. This group will be stratified to include:</w:t>
      </w:r>
    </w:p>
    <w:p>
      <w:pPr>
        <w:numPr>
          <w:ilvl w:val="0"/>
          <w:numId w:val="1003"/>
        </w:numPr>
        <w:pStyle w:val="Compact"/>
      </w:pPr>
      <w:r>
        <w:t xml:space="preserve">Long-term Kyoto residents.</w:t>
      </w:r>
    </w:p>
    <w:p>
      <w:pPr>
        <w:numPr>
          <w:ilvl w:val="0"/>
          <w:numId w:val="1003"/>
        </w:numPr>
        <w:pStyle w:val="Compact"/>
      </w:pPr>
      <w:r>
        <w:t xml:space="preserve">International tourists visiting Kyoto.</w:t>
      </w:r>
    </w:p>
    <w:p>
      <w:pPr>
        <w:numPr>
          <w:ilvl w:val="0"/>
          <w:numId w:val="1003"/>
        </w:numPr>
        <w:pStyle w:val="Compact"/>
      </w:pPr>
      <w:r>
        <w:t xml:space="preserve">Local business owners in the Gion and Pontocho districts.</w:t>
      </w:r>
    </w:p>
    <w:p>
      <w:pPr>
        <w:pStyle w:val="FirstParagraph"/>
      </w:pPr>
      <w:r>
        <w:t xml:space="preserve">Participants will interact with Tailor through designated mobile applications and kiosks located in high-traffic areas. The system will provide tailored recommendations, navigation assistance, and cultural insights.</w:t>
      </w:r>
    </w:p>
    <w:bookmarkEnd w:id="26"/>
    <w:bookmarkStart w:id="27" w:name="phase-iii-data-collection-and-analysis"/>
    <w:p>
      <w:pPr>
        <w:pStyle w:val="Heading3"/>
      </w:pPr>
      <w:r>
        <w:t xml:space="preserve">3.3 Phase III: Data Collection and Analysis</w:t>
      </w:r>
    </w:p>
    <w:p>
      <w:pPr>
        <w:pStyle w:val="FirstParagraph"/>
      </w:pPr>
      <w:r>
        <w:t xml:space="preserve">Data will be collected continuously throughout the experiment. Key metrics include:</w:t>
      </w:r>
    </w:p>
    <w:p>
      <w:pPr>
        <w:numPr>
          <w:ilvl w:val="0"/>
          <w:numId w:val="1004"/>
        </w:numPr>
        <w:pStyle w:val="Compact"/>
      </w:pPr>
      <w:r>
        <w:t xml:space="preserve">User engagement rates.</w:t>
      </w:r>
    </w:p>
    <w:p>
      <w:pPr>
        <w:numPr>
          <w:ilvl w:val="0"/>
          <w:numId w:val="1004"/>
        </w:numPr>
        <w:pStyle w:val="Compact"/>
      </w:pPr>
      <w:r>
        <w:t xml:space="preserve">Accuracy of Tailor's recommendations.</w:t>
      </w:r>
    </w:p>
    <w:p>
      <w:pPr>
        <w:numPr>
          <w:ilvl w:val="0"/>
          <w:numId w:val="1004"/>
        </w:numPr>
        <w:pStyle w:val="Compact"/>
      </w:pPr>
      <w:r>
        <w:t xml:space="preserve">User satisfaction scores (measured on a 5-point Likert scale).</w:t>
      </w:r>
    </w:p>
    <w:p>
      <w:pPr>
        <w:numPr>
          <w:ilvl w:val="0"/>
          <w:numId w:val="1004"/>
        </w:numPr>
        <w:pStyle w:val="Compact"/>
      </w:pPr>
      <w:r>
        <w:t xml:space="preserve">Incident reports related to cultural insensitivity or technical failures.</w:t>
      </w:r>
    </w:p>
    <w:bookmarkEnd w:id="27"/>
    <w:bookmarkEnd w:id="28"/>
    <w:bookmarkStart w:id="29" w:name="ethical-considerations-and-compliance"/>
    <w:p>
      <w:pPr>
        <w:pStyle w:val="Heading2"/>
      </w:pPr>
      <w:r>
        <w:t xml:space="preserve">4. Ethical Considerations and Compliance</w:t>
      </w:r>
    </w:p>
    <w:p>
      <w:pPr>
        <w:pStyle w:val="FirstParagraph"/>
      </w:pPr>
      <w:r>
        <w:t xml:space="preserve">Given the sensitive nature of personal data and the cultural importance of privacy in Japan, strict ethical guidelines must be followed.</w:t>
      </w:r>
    </w:p>
    <w:p>
      <w:pPr>
        <w:numPr>
          <w:ilvl w:val="0"/>
          <w:numId w:val="1005"/>
        </w:numPr>
        <w:pStyle w:val="Compact"/>
      </w:pPr>
      <w:r>
        <w:rPr>
          <w:bCs/>
          <w:b/>
        </w:rPr>
        <w:t xml:space="preserve">Informed Consent:</w:t>
      </w:r>
      <w:r>
        <w:t xml:space="preserve"> </w:t>
      </w:r>
      <w:r>
        <w:t xml:space="preserve">All participants must provide explicit, written consent in both Japanese and English before engaging with Tailor.</w:t>
      </w:r>
    </w:p>
    <w:p>
      <w:pPr>
        <w:numPr>
          <w:ilvl w:val="0"/>
          <w:numId w:val="1005"/>
        </w:numPr>
        <w:pStyle w:val="Compact"/>
      </w:pPr>
      <w:r>
        <w:rPr>
          <w:bCs/>
          <w:b/>
        </w:rPr>
        <w:t xml:space="preserve">Data Anonymization:</w:t>
      </w:r>
      <w:r>
        <w:t xml:space="preserve"> </w:t>
      </w:r>
      <w:r>
        <w:t xml:space="preserve">All personal data collected by Tailor must be anonymized and stored on secure servers located within Japan.</w:t>
      </w:r>
    </w:p>
    <w:p>
      <w:pPr>
        <w:numPr>
          <w:ilvl w:val="0"/>
          <w:numId w:val="1005"/>
        </w:numPr>
        <w:pStyle w:val="Compact"/>
      </w:pPr>
      <w:r>
        <w:rPr>
          <w:bCs/>
          <w:b/>
        </w:rPr>
        <w:t xml:space="preserve">Cultural Respect:</w:t>
      </w:r>
      <w:r>
        <w:t xml:space="preserve"> </w:t>
      </w:r>
      <w:r>
        <w:t xml:space="preserve">Tailor must never provide recommendations that violate local customs, such as suggesting inappropriate attire for temple visits or disrupting quiet zones in residential areas.</w:t>
      </w:r>
    </w:p>
    <w:p>
      <w:pPr>
        <w:pStyle w:val="FirstParagraph"/>
      </w:pPr>
      <w:r>
        <w:t xml:space="preserve">Note: Special attention must be paid to the preservation of Kyoto's historical atmosphere. Tailor's physical presence (if any) must be unobtrusive and aesthetically compatible with the surroundings.</w:t>
      </w:r>
    </w:p>
    <w:bookmarkEnd w:id="29"/>
    <w:bookmarkStart w:id="30" w:name="risk-management"/>
    <w:p>
      <w:pPr>
        <w:pStyle w:val="Heading2"/>
      </w:pPr>
      <w:r>
        <w:t xml:space="preserve">5. Risk Management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Probability</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Cultural Misinterpretation by Tailor</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Implement a human-in-the-loop review system for all content generated by Tailor.</w:t>
            </w:r>
          </w:p>
        </w:tc>
      </w:tr>
      <w:tr>
        <w:tc>
          <w:tcPr/>
          <w:p>
            <w:pPr>
              <w:pStyle w:val="Compact"/>
              <w:jc w:val="left"/>
            </w:pPr>
            <w:r>
              <w:t xml:space="preserve">Data Breach</w:t>
            </w:r>
          </w:p>
        </w:tc>
        <w:tc>
          <w:tcPr/>
          <w:p>
            <w:pPr>
              <w:pStyle w:val="Compact"/>
              <w:jc w:val="left"/>
            </w:pPr>
            <w:r>
              <w:t xml:space="preserve">Low</w:t>
            </w:r>
          </w:p>
        </w:tc>
        <w:tc>
          <w:tcPr/>
          <w:p>
            <w:pPr>
              <w:pStyle w:val="Compact"/>
              <w:jc w:val="left"/>
            </w:pPr>
            <w:r>
              <w:t xml:space="preserve">Critical</w:t>
            </w:r>
          </w:p>
        </w:tc>
        <w:tc>
          <w:tcPr/>
          <w:p>
            <w:pPr>
              <w:pStyle w:val="Compact"/>
              <w:jc w:val="left"/>
            </w:pPr>
            <w:r>
              <w:t xml:space="preserve">Use end-to-end encryption and comply with APPI regulations.</w:t>
            </w:r>
          </w:p>
        </w:tc>
      </w:tr>
      <w:tr>
        <w:tc>
          <w:tcPr/>
          <w:p>
            <w:pPr>
              <w:pStyle w:val="Compact"/>
              <w:jc w:val="left"/>
            </w:pPr>
            <w:r>
              <w:t xml:space="preserve">Technical Failure during Peak Tourism</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Deploy redundant servers and conduct stress tests prior to deployment.</w:t>
            </w:r>
          </w:p>
        </w:tc>
      </w:tr>
      <w:tr>
        <w:tc>
          <w:tcPr/>
          <w:p>
            <w:pPr>
              <w:pStyle w:val="Compact"/>
              <w:jc w:val="left"/>
            </w:pPr>
            <w:r>
              <w:t xml:space="preserve">Public Resistance</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Engage with local community leaders and provide clear information about Tailor's benefits.</w:t>
            </w:r>
          </w:p>
        </w:tc>
      </w:tr>
    </w:tbl>
    <w:bookmarkEnd w:id="30"/>
    <w:bookmarkStart w:id="31" w:name="reporting-and-deliverables"/>
    <w:p>
      <w:pPr>
        <w:pStyle w:val="Heading2"/>
      </w:pPr>
      <w:r>
        <w:t xml:space="preserve">6. Reporting and Deliverables</w:t>
      </w:r>
    </w:p>
    <w:p>
      <w:pPr>
        <w:pStyle w:val="FirstParagraph"/>
      </w:pPr>
      <w:r>
        <w:t xml:space="preserve">At the conclusion of the experiment, a comprehensive report will be generated. This report will include:</w:t>
      </w:r>
    </w:p>
    <w:p>
      <w:pPr>
        <w:numPr>
          <w:ilvl w:val="0"/>
          <w:numId w:val="1006"/>
        </w:numPr>
        <w:pStyle w:val="Compact"/>
      </w:pPr>
      <w:r>
        <w:t xml:space="preserve">A detailed analysis of Tailor's performance in the Japan Kyoto context.</w:t>
      </w:r>
    </w:p>
    <w:p>
      <w:pPr>
        <w:numPr>
          <w:ilvl w:val="0"/>
          <w:numId w:val="1006"/>
        </w:numPr>
        <w:pStyle w:val="Compact"/>
      </w:pPr>
      <w:r>
        <w:t xml:space="preserve">Recommendations for further refinement and adaptation.</w:t>
      </w:r>
    </w:p>
    <w:p>
      <w:pPr>
        <w:numPr>
          <w:ilvl w:val="0"/>
          <w:numId w:val="1006"/>
        </w:numPr>
        <w:pStyle w:val="Compact"/>
      </w:pPr>
      <w:r>
        <w:t xml:space="preserve">Case studies of successful and unsuccessful interactions.</w:t>
      </w:r>
    </w:p>
    <w:p>
      <w:pPr>
        <w:numPr>
          <w:ilvl w:val="0"/>
          <w:numId w:val="1006"/>
        </w:numPr>
        <w:pStyle w:val="Compact"/>
      </w:pPr>
      <w:r>
        <w:t xml:space="preserve">A final assessment of Tailor's readiness for broader deployment in Japan.</w:t>
      </w:r>
    </w:p>
    <w:p>
      <w:pPr>
        <w:pStyle w:val="FirstParagraph"/>
      </w:pPr>
      <w:r>
        <w:t xml:space="preserve">All findings will be presented to the steering committee and relevant stakeholders in Kyoto. The report will be available in both English and Japanese to ensure transparency and accessibility.</w:t>
      </w:r>
    </w:p>
    <w:bookmarkEnd w:id="31"/>
    <w:bookmarkStart w:id="32" w:name="conclusion"/>
    <w:p>
      <w:pPr>
        <w:pStyle w:val="Heading2"/>
      </w:pPr>
      <w:r>
        <w:t xml:space="preserve">7. Conclusion</w:t>
      </w:r>
    </w:p>
    <w:p>
      <w:pPr>
        <w:pStyle w:val="FirstParagraph"/>
      </w:pPr>
      <w:r>
        <w:t xml:space="preserve">This Experiment Protocol provides a structured approach to evaluating the Tailor system in Japan Kyoto. By adhering to these guidelines, we aim to ensure that Tailor not only functions effectively but also respects and enhances the unique cultural fabric of Kyoto. Success in this experiment will pave the way for future innovations that are both technologically advanced and culturally attuned.</w:t>
      </w:r>
    </w:p>
    <w:bookmarkEnd w:id="32"/>
    <w:p>
      <w:pPr>
        <w:pStyle w:val="BodyText"/>
      </w:pPr>
      <w:r>
        <w:t xml:space="preserve">© 2023 Tailor Experiment Project. All rights reserved. | Document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Integration in Japan Kyoto</dc:title>
  <dc:creator/>
  <dc:language>en</dc:language>
  <cp:keywords/>
  <dcterms:created xsi:type="dcterms:W3CDTF">2026-10-10T02:30:12Z</dcterms:created>
  <dcterms:modified xsi:type="dcterms:W3CDTF">2026-10-10T02:30:12Z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