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X1951c8f0c841b544f152ee7136835b9425f2222"/>
    <w:p>
      <w:pPr>
        <w:pStyle w:val="Heading1"/>
      </w:pPr>
      <w:r>
        <w:t xml:space="preserve">Experiment Protocol: Tailor Services in Japan Osaka</w:t>
      </w:r>
    </w:p>
    <w:p>
      <w:pPr>
        <w:pStyle w:val="FirstParagraph"/>
      </w:pPr>
      <w:r>
        <w:rPr>
          <w:bCs/>
          <w:b/>
        </w:rPr>
        <w:t xml:space="preserve">Document ID:</w:t>
      </w:r>
      <w:r>
        <w:t xml:space="preserve"> </w:t>
      </w:r>
      <w:r>
        <w:t xml:space="preserve">EP-TJ-2023-001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Osaka</w:t>
      </w:r>
    </w:p>
    <w:bookmarkEnd w:id="20"/>
    <w:p>
      <w:pPr>
        <w:pStyle w:val="BodyText"/>
      </w:pPr>
      <w:r>
        <w:t xml:space="preserve">1. Introduction</w:t>
      </w:r>
    </w:p>
    <w:p>
      <w:pPr>
        <w:pStyle w:val="BodyText"/>
      </w:pPr>
      <w:r>
        <w:t xml:space="preserve">This Experiment Protocol outlines the procedures and guidelines for conducting a study on the effectiveness and customer satisfaction of tailor services in Japan Osaka. The primary objective is to evaluate the quality, efficiency, and cultural relevance of tailor services provided in this region. This document is designed to ensure consistency, accuracy, and ethical compliance throughout the experiment.</w:t>
      </w:r>
    </w:p>
    <w:p>
      <w:pPr>
        <w:pStyle w:val="BodyText"/>
      </w:pPr>
      <w:r>
        <w:t xml:space="preserve">2. Objectives</w:t>
      </w:r>
    </w:p>
    <w:p>
      <w:pPr>
        <w:numPr>
          <w:ilvl w:val="0"/>
          <w:numId w:val="1001"/>
        </w:numPr>
        <w:pStyle w:val="Compact"/>
      </w:pPr>
      <w:r>
        <w:t xml:space="preserve">To assess the quality of garments produced by tailors in Japan Osaka.</w:t>
      </w:r>
    </w:p>
    <w:p>
      <w:pPr>
        <w:numPr>
          <w:ilvl w:val="0"/>
          <w:numId w:val="1001"/>
        </w:numPr>
        <w:pStyle w:val="Compact"/>
      </w:pPr>
      <w:r>
        <w:t xml:space="preserve">To measure customer satisfaction levels with tailor services.</w:t>
      </w:r>
    </w:p>
    <w:p>
      <w:pPr>
        <w:numPr>
          <w:ilvl w:val="0"/>
          <w:numId w:val="1001"/>
        </w:numPr>
        <w:pStyle w:val="Compact"/>
      </w:pPr>
      <w:r>
        <w:t xml:space="preserve">To identify cultural preferences and expectations of customers in Japan Osaka regarding tailor services.</w:t>
      </w:r>
    </w:p>
    <w:p>
      <w:pPr>
        <w:numPr>
          <w:ilvl w:val="0"/>
          <w:numId w:val="1001"/>
        </w:numPr>
        <w:pStyle w:val="Compact"/>
      </w:pPr>
      <w:r>
        <w:t xml:space="preserve">To evaluate the efficiency and turnaround time of tailor services.</w:t>
      </w:r>
    </w:p>
    <w:p>
      <w:pPr>
        <w:pStyle w:val="FirstParagraph"/>
      </w:pPr>
      <w:r>
        <w:t xml:space="preserve">3. Scope</w:t>
      </w:r>
    </w:p>
    <w:p>
      <w:pPr>
        <w:pStyle w:val="BodyText"/>
      </w:pPr>
      <w:r>
        <w:t xml:space="preserve">This experiment will focus on tailor services located in Japan Osaka, specifically targeting both traditional and modern tailoring shops. The study will involve a sample of 100 customers who have utilized tailor services in the past six months. The scope includes the evaluation of garment quality, customer service, pricing, and cultural alignment.</w:t>
      </w:r>
    </w:p>
    <w:p>
      <w:pPr>
        <w:pStyle w:val="BodyText"/>
      </w:pPr>
      <w:r>
        <w:t xml:space="preserve">4. Methodology</w:t>
      </w:r>
    </w:p>
    <w:p>
      <w:pPr>
        <w:pStyle w:val="BodyText"/>
      </w:pPr>
      <w:r>
        <w:t xml:space="preserve">The experiment will be conducted using a mixed-methods approach, combining quantitative surveys and qualitative interviews. The following steps outline the methodology:</w:t>
      </w:r>
    </w:p>
    <w:p>
      <w:pPr>
        <w:numPr>
          <w:ilvl w:val="0"/>
          <w:numId w:val="1002"/>
        </w:numPr>
        <w:pStyle w:val="Compact"/>
      </w:pPr>
      <w:r>
        <w:rPr>
          <w:bCs/>
          <w:b/>
        </w:rPr>
        <w:t xml:space="preserve">Participant Recruitment:</w:t>
      </w:r>
      <w:r>
        <w:t xml:space="preserve"> </w:t>
      </w:r>
      <w:r>
        <w:t xml:space="preserve">Participants will be recruited through local community centers, social media platforms, and tailor shops in Japan Osaka. Inclusion criteria include being a resident of Japan Osaka and having used tailor services within the last six months.</w:t>
      </w:r>
    </w:p>
    <w:p>
      <w:pPr>
        <w:numPr>
          <w:ilvl w:val="0"/>
          <w:numId w:val="1002"/>
        </w:numPr>
        <w:pStyle w:val="Compact"/>
      </w:pPr>
      <w:r>
        <w:rPr>
          <w:bCs/>
          <w:b/>
        </w:rPr>
        <w:t xml:space="preserve">Survey Distribution:</w:t>
      </w:r>
      <w:r>
        <w:t xml:space="preserve"> </w:t>
      </w:r>
      <w:r>
        <w:t xml:space="preserve">A structured survey will be distributed to participants to gather quantitative data on their experiences with tailor services. The survey will cover aspects such as garment quality, customer service, pricing, and overall satisfaction.</w:t>
      </w:r>
    </w:p>
    <w:p>
      <w:pPr>
        <w:numPr>
          <w:ilvl w:val="0"/>
          <w:numId w:val="1002"/>
        </w:numPr>
        <w:pStyle w:val="Compact"/>
      </w:pPr>
      <w:r>
        <w:rPr>
          <w:bCs/>
          <w:b/>
        </w:rPr>
        <w:t xml:space="preserve">Interviews:</w:t>
      </w:r>
      <w:r>
        <w:t xml:space="preserve"> </w:t>
      </w:r>
      <w:r>
        <w:t xml:space="preserve">Semi-structured interviews will be conducted with a subset of participants to gain deeper insights into their experiences and cultural expectations. These interviews will be conducted in Japanese and English, depending on the participant's preference.</w:t>
      </w:r>
    </w:p>
    <w:p>
      <w:pPr>
        <w:numPr>
          <w:ilvl w:val="0"/>
          <w:numId w:val="1002"/>
        </w:numPr>
        <w:pStyle w:val="Compact"/>
      </w:pPr>
      <w:r>
        <w:rPr>
          <w:bCs/>
          <w:b/>
        </w:rPr>
        <w:t xml:space="preserve">Data Collection:</w:t>
      </w:r>
      <w:r>
        <w:t xml:space="preserve"> </w:t>
      </w:r>
      <w:r>
        <w:t xml:space="preserve">Data will be collected over a period of three months. Surveys will be administered online and in-person, while interviews will be conducted face-to-face or via video conferencing.</w:t>
      </w:r>
    </w:p>
    <w:p>
      <w:pPr>
        <w:numPr>
          <w:ilvl w:val="0"/>
          <w:numId w:val="1002"/>
        </w:numPr>
        <w:pStyle w:val="Compact"/>
      </w:pPr>
      <w:r>
        <w:rPr>
          <w:bCs/>
          <w:b/>
        </w:rPr>
        <w:t xml:space="preserve">Data Analysis:</w:t>
      </w:r>
      <w:r>
        <w:t xml:space="preserve"> </w:t>
      </w:r>
      <w:r>
        <w:t xml:space="preserve">Quantitative data will be analyzed using statistical software to identify trends and patterns. Qualitative data will be analyzed using thematic analysis to identify common themes and insights.</w:t>
      </w:r>
    </w:p>
    <w:p>
      <w:pPr>
        <w:pStyle w:val="FirstParagraph"/>
      </w:pPr>
      <w:r>
        <w:t xml:space="preserve">5. Ethical Considerations</w:t>
      </w:r>
    </w:p>
    <w:p>
      <w:pPr>
        <w:pStyle w:val="BodyText"/>
      </w:pPr>
      <w:r>
        <w:t xml:space="preserve">This experiment will adhere to ethical guidelines to ensure the protection and well-being of participants. The following measures will be taken:</w:t>
      </w:r>
    </w:p>
    <w:p>
      <w:pPr>
        <w:numPr>
          <w:ilvl w:val="0"/>
          <w:numId w:val="1003"/>
        </w:numPr>
        <w:pStyle w:val="Compact"/>
      </w:pPr>
      <w:r>
        <w:rPr>
          <w:bCs/>
          <w:b/>
        </w:rPr>
        <w:t xml:space="preserve">Informed Consent:</w:t>
      </w:r>
      <w:r>
        <w:t xml:space="preserve"> </w:t>
      </w:r>
      <w:r>
        <w:t xml:space="preserve">All participants will provide informed consent before participating in the study. They will be informed about the purpose of the study, the procedures involved, and their rights as participants.</w:t>
      </w:r>
    </w:p>
    <w:p>
      <w:pPr>
        <w:numPr>
          <w:ilvl w:val="0"/>
          <w:numId w:val="1003"/>
        </w:numPr>
        <w:pStyle w:val="Compact"/>
      </w:pPr>
      <w:r>
        <w:rPr>
          <w:bCs/>
          <w:b/>
        </w:rPr>
        <w:t xml:space="preserve">Confidentiality:</w:t>
      </w:r>
      <w:r>
        <w:t xml:space="preserve"> </w:t>
      </w:r>
      <w:r>
        <w:t xml:space="preserve">All data collected will be kept confidential and anonymized. Participants' identities will not be disclosed in any reports or publications.</w:t>
      </w:r>
    </w:p>
    <w:p>
      <w:pPr>
        <w:numPr>
          <w:ilvl w:val="0"/>
          <w:numId w:val="1003"/>
        </w:numPr>
        <w:pStyle w:val="Compact"/>
      </w:pPr>
      <w:r>
        <w:rPr>
          <w:bCs/>
          <w:b/>
        </w:rPr>
        <w:t xml:space="preserve">Voluntary Participation:</w:t>
      </w:r>
      <w:r>
        <w:t xml:space="preserve"> </w:t>
      </w:r>
      <w:r>
        <w:t xml:space="preserve">Participation in the study is entirely voluntary, and participants may withdraw at any time without penalty.</w:t>
      </w:r>
    </w:p>
    <w:p>
      <w:pPr>
        <w:numPr>
          <w:ilvl w:val="0"/>
          <w:numId w:val="1003"/>
        </w:numPr>
        <w:pStyle w:val="Compact"/>
      </w:pPr>
      <w:r>
        <w:rPr>
          <w:bCs/>
          <w:b/>
        </w:rPr>
        <w:t xml:space="preserve">Cultural Sensitivity:</w:t>
      </w:r>
      <w:r>
        <w:t xml:space="preserve"> </w:t>
      </w:r>
      <w:r>
        <w:t xml:space="preserve">The study will be conducted with cultural sensitivity, respecting the norms and values of the Japan Osaka community.</w:t>
      </w:r>
    </w:p>
    <w:p>
      <w:pPr>
        <w:pStyle w:val="FirstParagraph"/>
      </w:pPr>
      <w:r>
        <w:t xml:space="preserve">6. Data Collection Instruments</w:t>
      </w:r>
    </w:p>
    <w:p>
      <w:pPr>
        <w:pStyle w:val="BodyText"/>
      </w:pPr>
      <w:r>
        <w:t xml:space="preserve">The following instruments will be used for data collection: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Instrument</w:t>
            </w:r>
          </w:p>
        </w:tc>
        <w:tc>
          <w:tcPr/>
          <w:p>
            <w:pPr>
              <w:pStyle w:val="Compact"/>
              <w:jc w:val="left"/>
            </w:pPr>
            <w:r>
              <w:t xml:space="preserve">Description</w:t>
            </w:r>
          </w:p>
        </w:tc>
      </w:tr>
      <w:tr>
        <w:tc>
          <w:tcPr/>
          <w:p>
            <w:pPr>
              <w:pStyle w:val="Compact"/>
              <w:jc w:val="left"/>
            </w:pPr>
            <w:r>
              <w:t xml:space="preserve">Survey Questionnaire</w:t>
            </w:r>
          </w:p>
        </w:tc>
        <w:tc>
          <w:tcPr/>
          <w:p>
            <w:pPr>
              <w:pStyle w:val="Compact"/>
              <w:jc w:val="left"/>
            </w:pPr>
            <w:r>
              <w:t xml:space="preserve">A structured questionnaire with Likert scale questions and open-ended questions to gather quantitative and qualitative data.</w:t>
            </w:r>
          </w:p>
        </w:tc>
      </w:tr>
      <w:tr>
        <w:tc>
          <w:tcPr/>
          <w:p>
            <w:pPr>
              <w:pStyle w:val="Compact"/>
              <w:jc w:val="left"/>
            </w:pPr>
            <w:r>
              <w:t xml:space="preserve">Interview Guide</w:t>
            </w:r>
          </w:p>
        </w:tc>
        <w:tc>
          <w:tcPr/>
          <w:p>
            <w:pPr>
              <w:pStyle w:val="Compact"/>
              <w:jc w:val="left"/>
            </w:pPr>
            <w:r>
              <w:t xml:space="preserve">A semi-structured interview guide with open-ended questions to explore participants' experiences and cultural expectations in depth.</w:t>
            </w:r>
          </w:p>
        </w:tc>
      </w:tr>
      <w:tr>
        <w:tc>
          <w:tcPr/>
          <w:p>
            <w:pPr>
              <w:pStyle w:val="Compact"/>
              <w:jc w:val="left"/>
            </w:pPr>
            <w:r>
              <w:t xml:space="preserve">Garment Quality Assessment Form</w:t>
            </w:r>
          </w:p>
        </w:tc>
        <w:tc>
          <w:tcPr/>
          <w:p>
            <w:pPr>
              <w:pStyle w:val="Compact"/>
              <w:jc w:val="left"/>
            </w:pPr>
            <w:r>
              <w:t xml:space="preserve">A form to assess the quality of garments produced by tailors, including criteria such as fit, fabric quality, and craftsmanship.</w:t>
            </w:r>
          </w:p>
        </w:tc>
      </w:tr>
    </w:tbl>
    <w:p>
      <w:pPr>
        <w:pStyle w:val="BodyText"/>
      </w:pPr>
      <w:r>
        <w:t xml:space="preserve">7. Timeline</w:t>
      </w:r>
    </w:p>
    <w:p>
      <w:pPr>
        <w:pStyle w:val="BodyText"/>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Preparation and recruitment of participants.</w:t>
      </w:r>
    </w:p>
    <w:p>
      <w:pPr>
        <w:numPr>
          <w:ilvl w:val="0"/>
          <w:numId w:val="1004"/>
        </w:numPr>
        <w:pStyle w:val="Compact"/>
      </w:pPr>
      <w:r>
        <w:rPr>
          <w:bCs/>
          <w:b/>
        </w:rPr>
        <w:t xml:space="preserve">Month 2-3:</w:t>
      </w:r>
      <w:r>
        <w:t xml:space="preserve"> </w:t>
      </w:r>
      <w:r>
        <w:t xml:space="preserve">Data collection through surveys and interviews.</w:t>
      </w:r>
    </w:p>
    <w:p>
      <w:pPr>
        <w:numPr>
          <w:ilvl w:val="0"/>
          <w:numId w:val="1004"/>
        </w:numPr>
        <w:pStyle w:val="Compact"/>
      </w:pPr>
      <w:r>
        <w:rPr>
          <w:bCs/>
          <w:b/>
        </w:rPr>
        <w:t xml:space="preserve">Month 4:</w:t>
      </w:r>
      <w:r>
        <w:t xml:space="preserve"> </w:t>
      </w:r>
      <w:r>
        <w:t xml:space="preserve">Data analysis.</w:t>
      </w:r>
    </w:p>
    <w:p>
      <w:pPr>
        <w:numPr>
          <w:ilvl w:val="0"/>
          <w:numId w:val="1004"/>
        </w:numPr>
        <w:pStyle w:val="Compact"/>
      </w:pPr>
      <w:r>
        <w:rPr>
          <w:bCs/>
          <w:b/>
        </w:rPr>
        <w:t xml:space="preserve">Month 5:</w:t>
      </w:r>
      <w:r>
        <w:t xml:space="preserve"> </w:t>
      </w:r>
      <w:r>
        <w:t xml:space="preserve">Reporting and dissemination of findings.</w:t>
      </w:r>
    </w:p>
    <w:p>
      <w:pPr>
        <w:numPr>
          <w:ilvl w:val="0"/>
          <w:numId w:val="1004"/>
        </w:numPr>
        <w:pStyle w:val="Compact"/>
      </w:pPr>
      <w:r>
        <w:rPr>
          <w:bCs/>
          <w:b/>
        </w:rPr>
        <w:t xml:space="preserve">Month 6:</w:t>
      </w:r>
      <w:r>
        <w:t xml:space="preserve"> </w:t>
      </w:r>
      <w:r>
        <w:t xml:space="preserve">Follow-up and feedback from participants.</w:t>
      </w:r>
    </w:p>
    <w:p>
      <w:pPr>
        <w:pStyle w:val="FirstParagraph"/>
      </w:pPr>
      <w:r>
        <w:t xml:space="preserve">8. Expected Outcomes</w:t>
      </w:r>
    </w:p>
    <w:p>
      <w:pPr>
        <w:pStyle w:val="BodyText"/>
      </w:pPr>
      <w:r>
        <w:t xml:space="preserve">The expected outcomes of this experiment include:</w:t>
      </w:r>
    </w:p>
    <w:p>
      <w:pPr>
        <w:numPr>
          <w:ilvl w:val="0"/>
          <w:numId w:val="1005"/>
        </w:numPr>
        <w:pStyle w:val="Compact"/>
      </w:pPr>
      <w:r>
        <w:t xml:space="preserve">A comprehensive understanding of the quality and efficiency of tailor services in Japan Osaka.</w:t>
      </w:r>
    </w:p>
    <w:p>
      <w:pPr>
        <w:numPr>
          <w:ilvl w:val="0"/>
          <w:numId w:val="1005"/>
        </w:numPr>
        <w:pStyle w:val="Compact"/>
      </w:pPr>
      <w:r>
        <w:t xml:space="preserve">Insights into customer satisfaction levels and cultural expectations.</w:t>
      </w:r>
    </w:p>
    <w:p>
      <w:pPr>
        <w:numPr>
          <w:ilvl w:val="0"/>
          <w:numId w:val="1005"/>
        </w:numPr>
        <w:pStyle w:val="Compact"/>
      </w:pPr>
      <w:r>
        <w:t xml:space="preserve">Recommendations for improving tailor services to better meet the needs of customers in Japan Osaka.</w:t>
      </w:r>
    </w:p>
    <w:p>
      <w:pPr>
        <w:pStyle w:val="FirstParagraph"/>
      </w:pPr>
      <w:r>
        <w:t xml:space="preserve">9. Conclusion</w:t>
      </w:r>
    </w:p>
    <w:p>
      <w:pPr>
        <w:pStyle w:val="BodyText"/>
      </w:pPr>
      <w:r>
        <w:t xml:space="preserve">This Experiment Protocol provides a detailed framework for conducting a study on tailor services in Japan Osaka. By following the outlined procedures and guidelines, the study aims to generate valuable insights that can contribute to the improvement of tailor services in the region. The findings will be disseminated to relevant stakeholders, including tailor shops, local authorities, and the broader community.</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Japan Osaka</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