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p>
      <w:pPr>
        <w:pStyle w:val="FirstParagraph"/>
      </w:pPr>
      <w:r>
        <w:rPr>
          <w:bCs/>
          <w:b/>
        </w:rPr>
        <w:t xml:space="preserve">Document Title:</w:t>
      </w:r>
      <w:r>
        <w:t xml:space="preserve"> </w:t>
      </w:r>
      <w:r>
        <w:t xml:space="preserve">Experiment Protocol: Comparative Analysis of Tailor Services in Malaysia Kuala Lumpur</w:t>
      </w:r>
    </w:p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KL-TAILOR-EXP-2024-001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[Name Redacted]</w:t>
      </w:r>
    </w:p>
    <w:bookmarkStart w:id="30" w:name="Xa8f213667f4ce3fd424cf6d3fea5bdf9641ffa3"/>
    <w:p>
      <w:pPr>
        <w:pStyle w:val="Heading1"/>
      </w:pPr>
      <w:r>
        <w:t xml:space="preserve">Experiment Protocol: Tailor Services in Malaysia Kuala Lumpur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textile and garment industry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represents a unique intersection of traditional craftsmanship and modern fast-fashion demands. The role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this metropolitan context is evolving, shifting from purely bespoke garment creation to rapid alterations and customizations.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systematically evaluate the quality, turnaround time, and cost-efficiency of tailor services across different districts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t xml:space="preserve">Understanding the operational standards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is critical for both consumers and industry stakeholders. This document outlines the rigorous methodology required to conduct this experiment, ensuring that data collected regarding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 is accurate, reproducible, and culturally relevant to the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market.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to assess the competency of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Specific goals include:</w:t>
      </w:r>
    </w:p>
    <w:p>
      <w:pPr>
        <w:numPr>
          <w:ilvl w:val="0"/>
          <w:numId w:val="1001"/>
        </w:numPr>
        <w:pStyle w:val="Compact"/>
      </w:pPr>
      <w:r>
        <w:t xml:space="preserve">To measure the precision of alterations performed by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using standardized garments.</w:t>
      </w:r>
    </w:p>
    <w:p>
      <w:pPr>
        <w:numPr>
          <w:ilvl w:val="0"/>
          <w:numId w:val="1001"/>
        </w:numPr>
        <w:pStyle w:val="Compact"/>
      </w:pPr>
      <w:r>
        <w:t xml:space="preserve">To analyze the communication effectiveness between the client and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within the cultural context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determine the average turnaround time for bespoke and alteration services provided by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cost-benefit ratio of hiring a professional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compared to off-the-rack solutions.</w:t>
      </w:r>
    </w:p>
    <w:bookmarkEnd w:id="21"/>
    <w:bookmarkStart w:id="22" w:name="scope-and-study-area"/>
    <w:p>
      <w:pPr>
        <w:pStyle w:val="Heading2"/>
      </w:pPr>
      <w:r>
        <w:t xml:space="preserve">3. Scope and Study Area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strictly limited to the geographical boundaries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study will focus on three distinct zones to capture the diversity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Central Business District (KLCC/Bukit Bintang):</w:t>
      </w:r>
      <w:r>
        <w:t xml:space="preserve"> </w:t>
      </w:r>
      <w:r>
        <w:t xml:space="preserve">High-end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catering to corporate professionals.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Chinatown (Petaling Street):</w:t>
      </w:r>
      <w:r>
        <w:t xml:space="preserve"> </w:t>
      </w:r>
      <w:r>
        <w:t xml:space="preserve">Traditional and budget-friendly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shops known for speed and volume.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Residential Areas (Bangsar/Mont Kiara):</w:t>
      </w:r>
      <w:r>
        <w:t xml:space="preserve"> </w:t>
      </w:r>
      <w:r>
        <w:t xml:space="preserve">Boutique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focusing on personalized client relationships.</w:t>
      </w:r>
    </w:p>
    <w:p>
      <w:pPr>
        <w:pStyle w:val="FirstParagraph"/>
      </w:pPr>
      <w:r>
        <w:t xml:space="preserve">All participants in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must be licensed or registered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establishments operating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bookmarkStart w:id="23" w:name="sample-selection"/>
    <w:p>
      <w:pPr>
        <w:pStyle w:val="Heading3"/>
      </w:pPr>
      <w:r>
        <w:t xml:space="preserve">4.1. Sample Selection</w:t>
      </w:r>
    </w:p>
    <w:p>
      <w:pPr>
        <w:pStyle w:val="FirstParagraph"/>
      </w:pPr>
      <w:r>
        <w:t xml:space="preserve">A total of thirty (30)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shops will be selected randomly from each of the three zones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Selection criteria include a minimum operational history of two years and a physical storefront. This ensures that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evaluates established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businesses rather than transient operations.</w:t>
      </w:r>
    </w:p>
    <w:bookmarkEnd w:id="23"/>
    <w:bookmarkStart w:id="24" w:name="standardized-test-garments"/>
    <w:p>
      <w:pPr>
        <w:pStyle w:val="Heading3"/>
      </w:pPr>
      <w:r>
        <w:t xml:space="preserve">4.2. Standardized Test Garments</w:t>
      </w:r>
    </w:p>
    <w:p>
      <w:pPr>
        <w:pStyle w:val="FirstParagraph"/>
      </w:pPr>
      <w:r>
        <w:t xml:space="preserve">To ensure consistency across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identical garments will be provided to each</w:t>
      </w:r>
      <w:r>
        <w:t xml:space="preserve"> </w:t>
      </w:r>
      <w:r>
        <w:rPr>
          <w:bCs/>
          <w:b/>
        </w:rPr>
        <w:t xml:space="preserve">Tailor</w:t>
      </w:r>
      <w:r>
        <w:t xml:space="preserve">. These include:</w:t>
      </w:r>
    </w:p>
    <w:p>
      <w:pPr>
        <w:numPr>
          <w:ilvl w:val="0"/>
          <w:numId w:val="1003"/>
        </w:numPr>
        <w:pStyle w:val="Compact"/>
      </w:pPr>
      <w:r>
        <w:t xml:space="preserve">One standard wool suit jacket (size 40R).</w:t>
      </w:r>
    </w:p>
    <w:p>
      <w:pPr>
        <w:numPr>
          <w:ilvl w:val="0"/>
          <w:numId w:val="1003"/>
        </w:numPr>
        <w:pStyle w:val="Compact"/>
      </w:pPr>
      <w:r>
        <w:t xml:space="preserve">One pair of cotton trousers (size 32x32).</w:t>
      </w:r>
    </w:p>
    <w:p>
      <w:pPr>
        <w:numPr>
          <w:ilvl w:val="0"/>
          <w:numId w:val="1003"/>
        </w:numPr>
        <w:pStyle w:val="Compact"/>
      </w:pPr>
      <w:r>
        <w:t xml:space="preserve">One synthetic dress shirt.</w:t>
      </w:r>
    </w:p>
    <w:p>
      <w:pPr>
        <w:pStyle w:val="FirstParagraph"/>
      </w:pPr>
      <w:r>
        <w:t xml:space="preserve">Each garment will be marked with specific alteration instructions, such as hemming trousers by 2 inches or taking in the waist of the jacket by 1.5 inches. This allows for an objective measurement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's technical skill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bookmarkEnd w:id="24"/>
    <w:bookmarkStart w:id="25" w:name="procedure"/>
    <w:p>
      <w:pPr>
        <w:pStyle w:val="Heading3"/>
      </w:pPr>
      <w:r>
        <w:t xml:space="preserve">4.3. Procedure</w:t>
      </w:r>
    </w:p>
    <w:p>
      <w:pPr>
        <w:pStyle w:val="FirstParagraph"/>
      </w:pPr>
      <w:r>
        <w:t xml:space="preserve">The execution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involves the following steps: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Submission:</w:t>
      </w:r>
      <w:r>
        <w:t xml:space="preserve"> </w:t>
      </w:r>
      <w:r>
        <w:t xml:space="preserve">Research assistants will visit each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to submit the test garments and record the quoted price and estimated completion date.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Observation:</w:t>
      </w:r>
      <w:r>
        <w:t xml:space="preserve"> </w:t>
      </w:r>
      <w:r>
        <w:t xml:space="preserve">Where permitted, the interaction between the assistant and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will be recorded to assess customer service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Collection:</w:t>
      </w:r>
      <w:r>
        <w:t xml:space="preserve"> </w:t>
      </w:r>
      <w:r>
        <w:t xml:space="preserve">Garments will be collected on the promised date. If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fails to meet the deadline, this will be noted as a variable in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Quality Assessment:</w:t>
      </w:r>
      <w:r>
        <w:t xml:space="preserve"> </w:t>
      </w:r>
      <w:r>
        <w:t xml:space="preserve">A panel of expert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judges from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will inspect the finished garments for stitch quality, symmetry, and adherence to instructions.</w:t>
      </w:r>
    </w:p>
    <w:bookmarkEnd w:id="25"/>
    <w:bookmarkEnd w:id="26"/>
    <w:bookmarkStart w:id="27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Data gathered under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quantitative and qualitative. Key metrics 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Relevance to Tailor in 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Turnaround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between submission and collection.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Reflects the efficiency of the local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industry.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charged in Malaysian Ringgit (MYR).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Indicates market pricing standards in</w:t>
            </w:r>
            <w:r>
              <w:t xml:space="preserve"> </w:t>
            </w:r>
            <w:r>
              <w:rPr>
                <w:bCs/>
                <w:b/>
              </w:rPr>
              <w:t xml:space="preserve">Malaysia Kuala Lumpur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Stitch Density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Stitches per inch (SPI) count.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measure of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 </w:t>
            </w:r>
            <w:r>
              <w:t xml:space="preserve">craftsmanship.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Fit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Deviation from requested measurements in millimeters.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Core competency of any professional</w:t>
            </w:r>
            <w:r>
              <w:t xml:space="preserve"> </w:t>
            </w:r>
            <w:r>
              <w:rPr>
                <w:bCs/>
                <w:b/>
              </w:rPr>
              <w:t xml:space="preserve">Tailor</w:t>
            </w:r>
            <w:r>
              <w:t xml:space="preserve">.</w:t>
            </w:r>
          </w:p>
        </w:tc>
      </w:tr>
    </w:tbl>
    <w:bookmarkEnd w:id="27"/>
    <w:bookmarkStart w:id="28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ethical guidelines regarding business evaluation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All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participants will be informed that they are part of a quality assessment study. No deceptive practices will be employed. The identities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shops will be anonymized in the final report unless explicit consent is given.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By following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we aim to generate a comprehensive dataset that highlights the strengths and weaknesses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industry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The findings will provide valuable insights for consumers seeking reliable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and for policymakers looking to support the traditional garment sector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 structured approach ensures that the evaluation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 is conducted with scientific rigor and cultural sensitivity.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Tailor Services in Malaysia Kuala Lumpur</dc:title>
  <dc:creator/>
  <dc:language>en</dc:language>
  <cp:keywords/>
  <dcterms:created xsi:type="dcterms:W3CDTF">2026-10-10T04:03:35Z</dcterms:created>
  <dcterms:modified xsi:type="dcterms:W3CDTF">2026-10-10T04:03:35Z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