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0" w:name="X30589162a5ae7f78ab0cc1d1237550f1e72b455"/>
    <w:p>
      <w:pPr>
        <w:pStyle w:val="Heading1"/>
      </w:pPr>
      <w:r>
        <w:t xml:space="preserve">Experiment Protocol: Assessment of Tailor Services in Morocco Casablanca</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Casablanca, Morocco</w:t>
      </w:r>
      <w:r>
        <w:br/>
      </w:r>
      <w:r>
        <w:rPr>
          <w:bCs/>
          <w:b/>
        </w:rPr>
        <w:t xml:space="preserve">Subject:</w:t>
      </w:r>
      <w:r>
        <w:t xml:space="preserve"> </w:t>
      </w:r>
      <w:r>
        <w:t xml:space="preserve">Evaluation of Tailoring Quality, Efficiency, and Cultural Adaptation</w:t>
      </w:r>
    </w:p>
    <w:bookmarkEnd w:id="20"/>
    <w:bookmarkStart w:id="21" w:name="introduction-and-background"/>
    <w:p>
      <w:pPr>
        <w:pStyle w:val="Heading2"/>
      </w:pPr>
      <w:r>
        <w:t xml:space="preserve">1. Introduction and Background</w:t>
      </w:r>
    </w:p>
    <w:p>
      <w:pPr>
        <w:pStyle w:val="FirstParagraph"/>
      </w:pPr>
      <w:r>
        <w:t xml:space="preserve">Casablanca, the economic hub of Morocco, is renowned for its vibrant textile industry and skilled craftsmanship. The role of the tailor in this region extends beyond mere garment construction; it is deeply embedded in the cultural fabric of the city. From traditional Djellabas and Kaftans to modern Western-style suits, the tailor serves as a critical link between individual identity and societal norms.</w:t>
      </w:r>
    </w:p>
    <w:p>
      <w:pPr>
        <w:pStyle w:val="BodyText"/>
      </w:pPr>
      <w:r>
        <w:t xml:space="preserve">This Experiment Protocol aims to systematically evaluate the performance, quality standards, and customer satisfaction levels associated with tailor services in Morocco Casablanca. By conducting a structured experiment, we seek to identify best practices, common challenges, and areas for improvement within the local tailoring sector.</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quality of craftsmanship provided by tailors in Morocco Casablanca across different types of garments.</w:t>
      </w:r>
    </w:p>
    <w:p>
      <w:pPr>
        <w:numPr>
          <w:ilvl w:val="0"/>
          <w:numId w:val="1001"/>
        </w:numPr>
        <w:pStyle w:val="Compact"/>
      </w:pPr>
      <w:r>
        <w:t xml:space="preserve">To measure the efficiency of the tailoring process, including turnaround time and communication effectiveness.</w:t>
      </w:r>
    </w:p>
    <w:p>
      <w:pPr>
        <w:numPr>
          <w:ilvl w:val="0"/>
          <w:numId w:val="1001"/>
        </w:numPr>
        <w:pStyle w:val="Compact"/>
      </w:pPr>
      <w:r>
        <w:t xml:space="preserve">To evaluate the cultural sensitivity and adaptability of tailors when working with diverse client preferences.</w:t>
      </w:r>
    </w:p>
    <w:p>
      <w:pPr>
        <w:numPr>
          <w:ilvl w:val="0"/>
          <w:numId w:val="1001"/>
        </w:numPr>
        <w:pStyle w:val="Compact"/>
      </w:pPr>
      <w:r>
        <w:t xml:space="preserve">To gather quantitative and qualitative data that can inform future improvements in the tailoring industry.</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metrics (e.g., turnaround time, cost) with qualitative assessments (e.g., customer satisfaction, craftsmanship quality). The study will involve a sample of 50 participants who will engage with selected tailors in Morocco Casablanca.</w:t>
      </w:r>
    </w:p>
    <w:bookmarkEnd w:id="23"/>
    <w:bookmarkStart w:id="24" w:name="participant-selection"/>
    <w:p>
      <w:pPr>
        <w:pStyle w:val="Heading3"/>
      </w:pPr>
      <w:r>
        <w:t xml:space="preserve">3.2 Participant Selection</w:t>
      </w:r>
    </w:p>
    <w:p>
      <w:pPr>
        <w:pStyle w:val="FirstParagraph"/>
      </w:pPr>
      <w:r>
        <w:t xml:space="preserve">Participants will be recruited from various demographics, including locals, expatriates, and tourists, to ensure a diverse range of perspectives. Inclusion criteria include:</w:t>
      </w:r>
    </w:p>
    <w:p>
      <w:pPr>
        <w:numPr>
          <w:ilvl w:val="0"/>
          <w:numId w:val="1002"/>
        </w:numPr>
        <w:pStyle w:val="Compact"/>
      </w:pPr>
      <w:r>
        <w:t xml:space="preserve">Age: 18 years or older.</w:t>
      </w:r>
    </w:p>
    <w:p>
      <w:pPr>
        <w:numPr>
          <w:ilvl w:val="0"/>
          <w:numId w:val="1002"/>
        </w:numPr>
        <w:pStyle w:val="Compact"/>
      </w:pPr>
      <w:r>
        <w:t xml:space="preserve">Willingness to provide feedback on their tailoring experience.</w:t>
      </w:r>
    </w:p>
    <w:p>
      <w:pPr>
        <w:numPr>
          <w:ilvl w:val="0"/>
          <w:numId w:val="1002"/>
        </w:numPr>
        <w:pStyle w:val="Compact"/>
      </w:pPr>
      <w:r>
        <w:t xml:space="preserve">No prior relationship with the selected tailors to avoid bias.</w:t>
      </w:r>
    </w:p>
    <w:bookmarkEnd w:id="24"/>
    <w:bookmarkStart w:id="25" w:name="tailor-selection"/>
    <w:p>
      <w:pPr>
        <w:pStyle w:val="Heading3"/>
      </w:pPr>
      <w:r>
        <w:t xml:space="preserve">3.3 Tailor Selection</w:t>
      </w:r>
    </w:p>
    <w:p>
      <w:pPr>
        <w:pStyle w:val="FirstParagraph"/>
      </w:pPr>
      <w:r>
        <w:t xml:space="preserve">Tailors will be selected based on their reputation, location within Morocco Casablanca, and specialization. The sample will include:</w:t>
      </w:r>
    </w:p>
    <w:p>
      <w:pPr>
        <w:numPr>
          <w:ilvl w:val="0"/>
          <w:numId w:val="1003"/>
        </w:numPr>
        <w:pStyle w:val="Compact"/>
      </w:pPr>
      <w:r>
        <w:t xml:space="preserve">Traditional tailors specializing in Moroccan attire.</w:t>
      </w:r>
    </w:p>
    <w:p>
      <w:pPr>
        <w:numPr>
          <w:ilvl w:val="0"/>
          <w:numId w:val="1003"/>
        </w:numPr>
        <w:pStyle w:val="Compact"/>
      </w:pPr>
      <w:r>
        <w:t xml:space="preserve">Modern tailors focusing on Western-style garments.</w:t>
      </w:r>
    </w:p>
    <w:p>
      <w:pPr>
        <w:numPr>
          <w:ilvl w:val="0"/>
          <w:numId w:val="1003"/>
        </w:numPr>
        <w:pStyle w:val="Compact"/>
      </w:pPr>
      <w:r>
        <w:t xml:space="preserve">Hybrid tailors offering both traditional and contemporary designs.</w:t>
      </w:r>
    </w:p>
    <w:bookmarkEnd w:id="25"/>
    <w:bookmarkEnd w:id="26"/>
    <w:bookmarkStart w:id="30" w:name="experimental-procedure"/>
    <w:p>
      <w:pPr>
        <w:pStyle w:val="Heading2"/>
      </w:pPr>
      <w:r>
        <w:t xml:space="preserve">4. Experimental Procedure</w:t>
      </w:r>
    </w:p>
    <w:bookmarkStart w:id="27" w:name="phase-1-initial-consultation"/>
    <w:p>
      <w:pPr>
        <w:pStyle w:val="Heading3"/>
      </w:pPr>
      <w:r>
        <w:t xml:space="preserve">4.1 Phase 1: Initial Consultation</w:t>
      </w:r>
    </w:p>
    <w:p>
      <w:pPr>
        <w:pStyle w:val="FirstParagraph"/>
      </w:pPr>
      <w:r>
        <w:t xml:space="preserve">Each participant will visit a selected tailor in Morocco Casablanca for an initial consultation. During this phase, the following data will be collected:</w:t>
      </w:r>
    </w:p>
    <w:p>
      <w:pPr>
        <w:numPr>
          <w:ilvl w:val="0"/>
          <w:numId w:val="1004"/>
        </w:numPr>
        <w:pStyle w:val="Compact"/>
      </w:pPr>
      <w:r>
        <w:t xml:space="preserve">Duration of the consultation.</w:t>
      </w:r>
    </w:p>
    <w:p>
      <w:pPr>
        <w:numPr>
          <w:ilvl w:val="0"/>
          <w:numId w:val="1004"/>
        </w:numPr>
        <w:pStyle w:val="Compact"/>
      </w:pPr>
      <w:r>
        <w:t xml:space="preserve">Clarity of communication between the tailor and the client.</w:t>
      </w:r>
    </w:p>
    <w:p>
      <w:pPr>
        <w:numPr>
          <w:ilvl w:val="0"/>
          <w:numId w:val="1004"/>
        </w:numPr>
        <w:pStyle w:val="Compact"/>
      </w:pPr>
      <w:r>
        <w:t xml:space="preserve">Level of customization offered.</w:t>
      </w:r>
    </w:p>
    <w:bookmarkEnd w:id="27"/>
    <w:bookmarkStart w:id="28" w:name="phase-2-garment-construction"/>
    <w:p>
      <w:pPr>
        <w:pStyle w:val="Heading3"/>
      </w:pPr>
      <w:r>
        <w:t xml:space="preserve">4.2 Phase 2: Garment Construction</w:t>
      </w:r>
    </w:p>
    <w:p>
      <w:pPr>
        <w:pStyle w:val="FirstParagraph"/>
      </w:pPr>
      <w:r>
        <w:t xml:space="preserve">Participants will commission a specific garment (e.g., suit, Djellaba, or dress) from the tailor. The following metrics will be tracked:</w:t>
      </w:r>
    </w:p>
    <w:p>
      <w:pPr>
        <w:numPr>
          <w:ilvl w:val="0"/>
          <w:numId w:val="1005"/>
        </w:numPr>
        <w:pStyle w:val="Compact"/>
      </w:pPr>
      <w:r>
        <w:t xml:space="preserve">Turnaround time from initial consultation to final delivery.</w:t>
      </w:r>
    </w:p>
    <w:p>
      <w:pPr>
        <w:numPr>
          <w:ilvl w:val="0"/>
          <w:numId w:val="1005"/>
        </w:numPr>
        <w:pStyle w:val="Compact"/>
      </w:pPr>
      <w:r>
        <w:t xml:space="preserve">Cost of the garment, including any additional charges.</w:t>
      </w:r>
    </w:p>
    <w:p>
      <w:pPr>
        <w:numPr>
          <w:ilvl w:val="0"/>
          <w:numId w:val="1005"/>
        </w:numPr>
        <w:pStyle w:val="Compact"/>
      </w:pPr>
      <w:r>
        <w:t xml:space="preserve">Number of fittings required.</w:t>
      </w:r>
    </w:p>
    <w:bookmarkEnd w:id="28"/>
    <w:bookmarkStart w:id="29" w:name="phase-3-final-evaluation"/>
    <w:p>
      <w:pPr>
        <w:pStyle w:val="Heading3"/>
      </w:pPr>
      <w:r>
        <w:t xml:space="preserve">4.3 Phase 3: Final Evaluation</w:t>
      </w:r>
    </w:p>
    <w:p>
      <w:pPr>
        <w:pStyle w:val="FirstParagraph"/>
      </w:pPr>
      <w:r>
        <w:t xml:space="preserve">Upon receiving the completed garment, participants will evaluate the following aspects:</w:t>
      </w:r>
    </w:p>
    <w:p>
      <w:pPr>
        <w:numPr>
          <w:ilvl w:val="0"/>
          <w:numId w:val="1006"/>
        </w:numPr>
        <w:pStyle w:val="Compact"/>
      </w:pPr>
      <w:r>
        <w:t xml:space="preserve">Quality of materials used.</w:t>
      </w:r>
    </w:p>
    <w:p>
      <w:pPr>
        <w:numPr>
          <w:ilvl w:val="0"/>
          <w:numId w:val="1006"/>
        </w:numPr>
        <w:pStyle w:val="Compact"/>
      </w:pPr>
      <w:r>
        <w:t xml:space="preserve">Precision of measurements and fit.</w:t>
      </w:r>
    </w:p>
    <w:p>
      <w:pPr>
        <w:numPr>
          <w:ilvl w:val="0"/>
          <w:numId w:val="1006"/>
        </w:numPr>
        <w:pStyle w:val="Compact"/>
      </w:pPr>
      <w:r>
        <w:t xml:space="preserve">Aesthetic appeal and adherence to design specifications.</w:t>
      </w:r>
    </w:p>
    <w:p>
      <w:pPr>
        <w:numPr>
          <w:ilvl w:val="0"/>
          <w:numId w:val="1006"/>
        </w:numPr>
        <w:pStyle w:val="Compact"/>
      </w:pPr>
      <w:r>
        <w:t xml:space="preserve">Overall satisfaction with the service.</w:t>
      </w:r>
    </w:p>
    <w:bookmarkEnd w:id="29"/>
    <w:bookmarkEnd w:id="30"/>
    <w:bookmarkStart w:id="33" w:name="data-collection-and-analysis"/>
    <w:p>
      <w:pPr>
        <w:pStyle w:val="Heading2"/>
      </w:pPr>
      <w:r>
        <w:t xml:space="preserve">5. Data Collection and Analysis</w:t>
      </w:r>
    </w:p>
    <w:bookmarkStart w:id="31" w:name="data-collection-tools"/>
    <w:p>
      <w:pPr>
        <w:pStyle w:val="Heading3"/>
      </w:pPr>
      <w:r>
        <w:t xml:space="preserve">5.1 Data Collection Tools</w:t>
      </w:r>
    </w:p>
    <w:p>
      <w:pPr>
        <w:pStyle w:val="FirstParagraph"/>
      </w:pPr>
      <w:r>
        <w:t xml:space="preserve">Data will be collected using standardized surveys, interviews, and observational checklists. Surveys will include Likert-scale questions to quantify satisfaction levels, while interviews will provide deeper insights into participants' experiences.</w:t>
      </w:r>
    </w:p>
    <w:bookmarkEnd w:id="31"/>
    <w:bookmarkStart w:id="32" w:name="data-analysis"/>
    <w:p>
      <w:pPr>
        <w:pStyle w:val="Heading3"/>
      </w:pPr>
      <w:r>
        <w:t xml:space="preserve">5.2 Data Analysis</w:t>
      </w:r>
    </w:p>
    <w:p>
      <w:pPr>
        <w:pStyle w:val="FirstParagraph"/>
      </w:pPr>
      <w:r>
        <w:t xml:space="preserve">Quantitative data will be analyzed using statistical software to identify trends and correlations. Qualitative data will be coded and thematically analyzed to uncover recurring patterns and insights.</w:t>
      </w:r>
    </w:p>
    <w:bookmarkEnd w:id="32"/>
    <w:bookmarkEnd w:id="33"/>
    <w:bookmarkStart w:id="34" w:name="ethical-considerations"/>
    <w:p>
      <w:pPr>
        <w:pStyle w:val="Heading2"/>
      </w:pPr>
      <w:r>
        <w:t xml:space="preserve">6. Ethical Considerations</w:t>
      </w:r>
    </w:p>
    <w:p>
      <w:pPr>
        <w:pStyle w:val="FirstParagraph"/>
      </w:pPr>
      <w:r>
        <w:t xml:space="preserve">This experiment adheres to ethical guidelines to ensure the well-being and rights of all participants. Key considerations include:</w:t>
      </w:r>
    </w:p>
    <w:p>
      <w:pPr>
        <w:numPr>
          <w:ilvl w:val="0"/>
          <w:numId w:val="1007"/>
        </w:numPr>
        <w:pStyle w:val="Compact"/>
      </w:pPr>
      <w:r>
        <w:t xml:space="preserve">Informed consent: Participants will be fully informed about the purpose and procedures of the experiment before participation.</w:t>
      </w:r>
    </w:p>
    <w:p>
      <w:pPr>
        <w:numPr>
          <w:ilvl w:val="0"/>
          <w:numId w:val="1007"/>
        </w:numPr>
        <w:pStyle w:val="Compact"/>
      </w:pPr>
      <w:r>
        <w:t xml:space="preserve">Confidentiality: All personal information will be kept confidential and used solely for research purposes.</w:t>
      </w:r>
    </w:p>
    <w:p>
      <w:pPr>
        <w:numPr>
          <w:ilvl w:val="0"/>
          <w:numId w:val="1007"/>
        </w:numPr>
        <w:pStyle w:val="Compact"/>
      </w:pPr>
      <w:r>
        <w:t xml:space="preserve">Voluntary participation: Participants may withdraw from the experiment at any time without penalty.</w:t>
      </w:r>
    </w:p>
    <w:bookmarkEnd w:id="34"/>
    <w:bookmarkStart w:id="35" w:name="expected-outcomes"/>
    <w:p>
      <w:pPr>
        <w:pStyle w:val="Heading2"/>
      </w:pPr>
      <w:r>
        <w:t xml:space="preserve">7. Expected Outcomes</w:t>
      </w:r>
    </w:p>
    <w:p>
      <w:pPr>
        <w:pStyle w:val="FirstParagraph"/>
      </w:pPr>
      <w:r>
        <w:t xml:space="preserve">This experiment is expected to yield valuable insights into the tailoring industry in Morocco Casablanca. Potential outcomes include:</w:t>
      </w:r>
    </w:p>
    <w:p>
      <w:pPr>
        <w:numPr>
          <w:ilvl w:val="0"/>
          <w:numId w:val="1008"/>
        </w:numPr>
        <w:pStyle w:val="Compact"/>
      </w:pPr>
      <w:r>
        <w:t xml:space="preserve">Identification of best practices for delivering high-quality tailoring services.</w:t>
      </w:r>
    </w:p>
    <w:p>
      <w:pPr>
        <w:numPr>
          <w:ilvl w:val="0"/>
          <w:numId w:val="1008"/>
        </w:numPr>
        <w:pStyle w:val="Compact"/>
      </w:pPr>
      <w:r>
        <w:t xml:space="preserve">Recommendations for improving communication and efficiency between tailors and clients.</w:t>
      </w:r>
    </w:p>
    <w:p>
      <w:pPr>
        <w:numPr>
          <w:ilvl w:val="0"/>
          <w:numId w:val="1008"/>
        </w:numPr>
        <w:pStyle w:val="Compact"/>
      </w:pPr>
      <w:r>
        <w:t xml:space="preserve">Enhanced understanding of cultural preferences and their impact on tailoring practices.</w:t>
      </w:r>
    </w:p>
    <w:bookmarkEnd w:id="35"/>
    <w:bookmarkStart w:id="36" w:name="conclusion"/>
    <w:p>
      <w:pPr>
        <w:pStyle w:val="Heading2"/>
      </w:pPr>
      <w:r>
        <w:t xml:space="preserve">8. Conclusion</w:t>
      </w:r>
    </w:p>
    <w:p>
      <w:pPr>
        <w:pStyle w:val="FirstParagraph"/>
      </w:pPr>
      <w:r>
        <w:t xml:space="preserve">The Experiment Protocol outlined above provides a comprehensive framework for evaluating tailor services in Morocco Casablanca. By systematically assessing quality, efficiency, and cultural adaptation, this study aims to contribute to the growth and development of the local tailoring industry. The findings will not only benefit tailors and clients but also serve as a reference for policymakers and industry stakeholders.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Morocco Casablanca</dc:title>
  <dc:creator/>
  <dc:language>en</dc:language>
  <cp:keywords/>
  <dcterms:created xsi:type="dcterms:W3CDTF">2026-10-10T01:45:11Z</dcterms:created>
  <dcterms:modified xsi:type="dcterms:W3CDTF">2026-10-10T01:45:11Z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