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Services</w:t>
      </w:r>
      <w:r>
        <w:t xml:space="preserve"> </w:t>
      </w:r>
      <w:r>
        <w:t xml:space="preserve">in</w:t>
      </w:r>
      <w:r>
        <w:t xml:space="preserve"> </w:t>
      </w:r>
      <w:r>
        <w:t xml:space="preserve">Qatar</w:t>
      </w:r>
      <w:r>
        <w:t xml:space="preserve"> </w:t>
      </w:r>
      <w:r>
        <w:t xml:space="preserve">Doha</w:t>
      </w:r>
    </w:p>
    <w:bookmarkStart w:id="36" w:name="X92732c0fbb2dd1362d40aefce67331cc8602deb"/>
    <w:p>
      <w:pPr>
        <w:pStyle w:val="Heading1"/>
      </w:pPr>
      <w:r>
        <w:t xml:space="preserve">Experiment Protocol: Evaluation of Tailor Services in Qatar Doha</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quality, efficiency, and cultural appropriateness of tailor services in Qatar Doha. The study aims to provide a comprehensive analysis of how local tailors in Doha meet the expectations of both residents and visitors regarding garment construction, fabric selection, and customer service. Given the unique climate and cultural norms of Qatar Doha, tailoring plays a significant role in daily life, particularly for traditional attire such as the Thobe and Abaya, as well as formal Western wear.</w:t>
      </w:r>
    </w:p>
    <w:p>
      <w:pPr>
        <w:pStyle w:val="BodyText"/>
      </w:pPr>
      <w:r>
        <w:t xml:space="preserve">The experiment will focus on key performance indicators including turnaround time, accuracy of measurements, durability of stitching, and adherence to design specifications. By conducting this experiment in Qatar Doha, we aim to contribute valuable insights into the local garment industry and support continuous improvement in tailor services.</w:t>
      </w:r>
    </w:p>
    <w:bookmarkEnd w:id="20"/>
    <w:bookmarkStart w:id="21" w:name="objectives"/>
    <w:p>
      <w:pPr>
        <w:pStyle w:val="Heading2"/>
      </w:pPr>
      <w:r>
        <w:t xml:space="preserve">2. Objectives</w:t>
      </w:r>
    </w:p>
    <w:p>
      <w:pPr>
        <w:numPr>
          <w:ilvl w:val="0"/>
          <w:numId w:val="1001"/>
        </w:numPr>
        <w:pStyle w:val="Compact"/>
      </w:pPr>
      <w:r>
        <w:t xml:space="preserve">To evaluate the technical skills of tailors in Qatar Doha through standardized garment construction tests.</w:t>
      </w:r>
    </w:p>
    <w:p>
      <w:pPr>
        <w:numPr>
          <w:ilvl w:val="0"/>
          <w:numId w:val="1001"/>
        </w:numPr>
        <w:pStyle w:val="Compact"/>
      </w:pPr>
      <w:r>
        <w:t xml:space="preserve">To assess customer satisfaction levels regarding communication, pricing, and delivery timelines.</w:t>
      </w:r>
    </w:p>
    <w:p>
      <w:pPr>
        <w:numPr>
          <w:ilvl w:val="0"/>
          <w:numId w:val="1001"/>
        </w:numPr>
        <w:pStyle w:val="Compact"/>
      </w:pPr>
      <w:r>
        <w:t xml:space="preserve">To determine the adaptability of tailors to diverse cultural and stylistic preferences in Qatar Doha.</w:t>
      </w:r>
    </w:p>
    <w:p>
      <w:pPr>
        <w:numPr>
          <w:ilvl w:val="0"/>
          <w:numId w:val="1001"/>
        </w:numPr>
        <w:pStyle w:val="Compact"/>
      </w:pPr>
      <w:r>
        <w:t xml:space="preserve">To identify best practices and areas for improvement within the local tailoring sector.</w:t>
      </w:r>
    </w:p>
    <w:bookmarkEnd w:id="21"/>
    <w:bookmarkStart w:id="22" w:name="scope"/>
    <w:p>
      <w:pPr>
        <w:pStyle w:val="Heading2"/>
      </w:pPr>
      <w:r>
        <w:t xml:space="preserve">3. Scope</w:t>
      </w:r>
    </w:p>
    <w:p>
      <w:pPr>
        <w:pStyle w:val="FirstParagraph"/>
      </w:pPr>
      <w:r>
        <w:t xml:space="preserve">This experiment will be conducted exclusively in Qatar Doha, focusing on licensed tailors operating in commercial districts such as Souq Waqif, Al Sadd, and Msheireb. The scope includes both traditional and contemporary tailoring services. Participants will be selected based on their willingness to adhere to the experimental protocol and provide transparent access to their work processes.</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A total of 20 tailors will be randomly selected from Qatar Doha. Each tailor must have at least two years of experience and operate a physical storefront. Participants will be briefed on the experiment’s purpose and required to sign a consent form.</w:t>
      </w:r>
    </w:p>
    <w:bookmarkEnd w:id="23"/>
    <w:bookmarkStart w:id="24" w:name="experimental-design"/>
    <w:p>
      <w:pPr>
        <w:pStyle w:val="Heading3"/>
      </w:pPr>
      <w:r>
        <w:t xml:space="preserve">4.2 Experimental Design</w:t>
      </w:r>
    </w:p>
    <w:p>
      <w:pPr>
        <w:pStyle w:val="FirstParagraph"/>
      </w:pPr>
      <w:r>
        <w:t xml:space="preserve">The experiment will involve three phases:</w:t>
      </w:r>
    </w:p>
    <w:p>
      <w:pPr>
        <w:numPr>
          <w:ilvl w:val="0"/>
          <w:numId w:val="1002"/>
        </w:numPr>
        <w:pStyle w:val="Compact"/>
      </w:pPr>
      <w:r>
        <w:rPr>
          <w:bCs/>
          <w:b/>
        </w:rPr>
        <w:t xml:space="preserve">Measurement and Consultation:</w:t>
      </w:r>
      <w:r>
        <w:t xml:space="preserve"> </w:t>
      </w:r>
      <w:r>
        <w:t xml:space="preserve">Each tailor will take measurements from a standardized mannequin and a live model. The consultation process will be recorded to assess communication effectiveness.</w:t>
      </w:r>
    </w:p>
    <w:p>
      <w:pPr>
        <w:numPr>
          <w:ilvl w:val="0"/>
          <w:numId w:val="1002"/>
        </w:numPr>
        <w:pStyle w:val="Compact"/>
      </w:pPr>
      <w:r>
        <w:rPr>
          <w:bCs/>
          <w:b/>
        </w:rPr>
        <w:t xml:space="preserve">Garment Construction:</w:t>
      </w:r>
      <w:r>
        <w:t xml:space="preserve"> </w:t>
      </w:r>
      <w:r>
        <w:t xml:space="preserve">Tailors will be tasked with creating a Thobe and a tailored suit using provided fabric samples. The construction process will be monitored for adherence to best practices.</w:t>
      </w:r>
    </w:p>
    <w:p>
      <w:pPr>
        <w:numPr>
          <w:ilvl w:val="0"/>
          <w:numId w:val="1002"/>
        </w:numPr>
        <w:pStyle w:val="Compact"/>
      </w:pPr>
      <w:r>
        <w:rPr>
          <w:bCs/>
          <w:b/>
        </w:rPr>
        <w:t xml:space="preserve">Quality Assessment:</w:t>
      </w:r>
      <w:r>
        <w:t xml:space="preserve"> </w:t>
      </w:r>
      <w:r>
        <w:t xml:space="preserve">Completed garments will be evaluated by a panel of experts using a standardized scoring rubric.</w:t>
      </w:r>
    </w:p>
    <w:bookmarkEnd w:id="24"/>
    <w:bookmarkStart w:id="25" w:name="data-collection"/>
    <w:p>
      <w:pPr>
        <w:pStyle w:val="Heading3"/>
      </w:pPr>
      <w:r>
        <w:t xml:space="preserve">4.3 Data Collection</w:t>
      </w:r>
    </w:p>
    <w:p>
      <w:pPr>
        <w:pStyle w:val="FirstParagraph"/>
      </w:pPr>
      <w:r>
        <w:t xml:space="preserve">Data will be collected through:</w:t>
      </w:r>
    </w:p>
    <w:p>
      <w:pPr>
        <w:numPr>
          <w:ilvl w:val="0"/>
          <w:numId w:val="1003"/>
        </w:numPr>
        <w:pStyle w:val="Compact"/>
      </w:pPr>
      <w:r>
        <w:t xml:space="preserve">Direct observation of tailoring processes.</w:t>
      </w:r>
    </w:p>
    <w:p>
      <w:pPr>
        <w:numPr>
          <w:ilvl w:val="0"/>
          <w:numId w:val="1003"/>
        </w:numPr>
        <w:pStyle w:val="Compact"/>
      </w:pPr>
      <w:r>
        <w:t xml:space="preserve">Customer feedback surveys administered to models and simulated clients.</w:t>
      </w:r>
    </w:p>
    <w:p>
      <w:pPr>
        <w:numPr>
          <w:ilvl w:val="0"/>
          <w:numId w:val="1003"/>
        </w:numPr>
        <w:pStyle w:val="Compact"/>
      </w:pPr>
      <w:r>
        <w:t xml:space="preserve">Photographic documentation of garments at various stages of construction.</w:t>
      </w:r>
    </w:p>
    <w:p>
      <w:pPr>
        <w:numPr>
          <w:ilvl w:val="0"/>
          <w:numId w:val="1003"/>
        </w:numPr>
        <w:pStyle w:val="Compact"/>
      </w:pPr>
      <w:r>
        <w:t xml:space="preserve">Time logs tracking the duration of each phase.</w:t>
      </w:r>
    </w:p>
    <w:bookmarkEnd w:id="25"/>
    <w:bookmarkEnd w:id="26"/>
    <w:bookmarkStart w:id="27" w:name="materials-and-equipment"/>
    <w:p>
      <w:pPr>
        <w:pStyle w:val="Heading2"/>
      </w:pPr>
      <w:r>
        <w:t xml:space="preserve">5.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Fabric Samples</w:t>
            </w:r>
          </w:p>
        </w:tc>
        <w:tc>
          <w:tcPr/>
          <w:p>
            <w:pPr>
              <w:pStyle w:val="Compact"/>
              <w:jc w:val="left"/>
            </w:pPr>
            <w:r>
              <w:t xml:space="preserve">High-quality cotton and wool blends suitable for Qatar Doha climate</w:t>
            </w:r>
          </w:p>
        </w:tc>
        <w:tc>
          <w:tcPr/>
          <w:p>
            <w:pPr>
              <w:pStyle w:val="Compact"/>
              <w:jc w:val="left"/>
            </w:pPr>
            <w:r>
              <w:t xml:space="preserve">40 sets</w:t>
            </w:r>
          </w:p>
        </w:tc>
      </w:tr>
      <w:tr>
        <w:tc>
          <w:tcPr/>
          <w:p>
            <w:pPr>
              <w:pStyle w:val="Compact"/>
              <w:jc w:val="left"/>
            </w:pPr>
            <w:r>
              <w:t xml:space="preserve">Standardized Mannequins</w:t>
            </w:r>
          </w:p>
        </w:tc>
        <w:tc>
          <w:tcPr/>
          <w:p>
            <w:pPr>
              <w:pStyle w:val="Compact"/>
              <w:jc w:val="left"/>
            </w:pPr>
            <w:r>
              <w:t xml:space="preserve">Adjustable mannequins for consistent measurements</w:t>
            </w:r>
          </w:p>
        </w:tc>
        <w:tc>
          <w:tcPr/>
          <w:p>
            <w:pPr>
              <w:pStyle w:val="Compact"/>
              <w:jc w:val="left"/>
            </w:pPr>
            <w:r>
              <w:t xml:space="preserve">5 units</w:t>
            </w:r>
          </w:p>
        </w:tc>
      </w:tr>
      <w:tr>
        <w:tc>
          <w:tcPr/>
          <w:p>
            <w:pPr>
              <w:pStyle w:val="Compact"/>
              <w:jc w:val="left"/>
            </w:pPr>
            <w:r>
              <w:t xml:space="preserve">Measurement Tools</w:t>
            </w:r>
          </w:p>
        </w:tc>
        <w:tc>
          <w:tcPr/>
          <w:p>
            <w:pPr>
              <w:pStyle w:val="Compact"/>
              <w:jc w:val="left"/>
            </w:pPr>
            <w:r>
              <w:t xml:space="preserve">Tape measures, rulers, and digital calipers</w:t>
            </w:r>
          </w:p>
        </w:tc>
        <w:tc>
          <w:tcPr/>
          <w:p>
            <w:pPr>
              <w:pStyle w:val="Compact"/>
              <w:jc w:val="left"/>
            </w:pPr>
            <w:r>
              <w:t xml:space="preserve">20 sets</w:t>
            </w:r>
          </w:p>
        </w:tc>
      </w:tr>
      <w:tr>
        <w:tc>
          <w:tcPr/>
          <w:p>
            <w:pPr>
              <w:pStyle w:val="Compact"/>
              <w:jc w:val="left"/>
            </w:pPr>
            <w:r>
              <w:t xml:space="preserve">Recording Devices</w:t>
            </w:r>
          </w:p>
        </w:tc>
        <w:tc>
          <w:tcPr/>
          <w:p>
            <w:pPr>
              <w:pStyle w:val="Compact"/>
              <w:jc w:val="left"/>
            </w:pPr>
            <w:r>
              <w:t xml:space="preserve">Cameras and audio recorders for documentation</w:t>
            </w:r>
          </w:p>
        </w:tc>
        <w:tc>
          <w:tcPr/>
          <w:p>
            <w:pPr>
              <w:pStyle w:val="Compact"/>
              <w:jc w:val="left"/>
            </w:pPr>
            <w:r>
              <w:t xml:space="preserve">10 units</w:t>
            </w:r>
          </w:p>
        </w:tc>
      </w:tr>
    </w:tbl>
    <w:bookmarkEnd w:id="27"/>
    <w:bookmarkStart w:id="31" w:name="procedure"/>
    <w:p>
      <w:pPr>
        <w:pStyle w:val="Heading2"/>
      </w:pPr>
      <w:r>
        <w:t xml:space="preserve">6. Procedure</w:t>
      </w:r>
    </w:p>
    <w:bookmarkStart w:id="28" w:name="preparation"/>
    <w:p>
      <w:pPr>
        <w:pStyle w:val="Heading3"/>
      </w:pPr>
      <w:r>
        <w:t xml:space="preserve">6.1 Preparation</w:t>
      </w:r>
    </w:p>
    <w:p>
      <w:pPr>
        <w:pStyle w:val="FirstParagraph"/>
      </w:pPr>
      <w:r>
        <w:t xml:space="preserve">Prior to the experiment, all materials will be prepared and distributed to participating tailors in Qatar Doha. A briefing session will be held to explain the protocol and answer any questions.</w:t>
      </w:r>
    </w:p>
    <w:bookmarkEnd w:id="28"/>
    <w:bookmarkStart w:id="29" w:name="execution"/>
    <w:p>
      <w:pPr>
        <w:pStyle w:val="Heading3"/>
      </w:pPr>
      <w:r>
        <w:t xml:space="preserve">6.2 Execution</w:t>
      </w:r>
    </w:p>
    <w:p>
      <w:pPr>
        <w:pStyle w:val="FirstParagraph"/>
      </w:pPr>
      <w:r>
        <w:t xml:space="preserve">Each tailor will follow the experimental design outlined in Section 4.2. Researchers will visit each location to observe and record data. Any deviations from the protocol will be documented and addressed immediately.</w:t>
      </w:r>
    </w:p>
    <w:bookmarkEnd w:id="29"/>
    <w:bookmarkStart w:id="30" w:name="completion"/>
    <w:p>
      <w:pPr>
        <w:pStyle w:val="Heading3"/>
      </w:pPr>
      <w:r>
        <w:t xml:space="preserve">6.3 Completion</w:t>
      </w:r>
    </w:p>
    <w:p>
      <w:pPr>
        <w:pStyle w:val="FirstParagraph"/>
      </w:pPr>
      <w:r>
        <w:t xml:space="preserve">Upon completion of garment construction, all items will be collected for evaluation. Tailors will be thanked for their participation and provided with a summary of the experiment’s findings.</w:t>
      </w:r>
    </w:p>
    <w:bookmarkEnd w:id="30"/>
    <w:bookmarkEnd w:id="31"/>
    <w:bookmarkStart w:id="32" w:name="evaluation-criteria"/>
    <w:p>
      <w:pPr>
        <w:pStyle w:val="Heading2"/>
      </w:pPr>
      <w:r>
        <w:t xml:space="preserve">7. Evaluation Criteria</w:t>
      </w:r>
    </w:p>
    <w:p>
      <w:pPr>
        <w:pStyle w:val="FirstParagraph"/>
      </w:pPr>
      <w:r>
        <w:t xml:space="preserve">Garments will be scored on a scale of 1 to 10 based on:</w:t>
      </w:r>
    </w:p>
    <w:p>
      <w:pPr>
        <w:numPr>
          <w:ilvl w:val="0"/>
          <w:numId w:val="1004"/>
        </w:numPr>
        <w:pStyle w:val="Compact"/>
      </w:pPr>
      <w:r>
        <w:t xml:space="preserve">Fit and comfort</w:t>
      </w:r>
    </w:p>
    <w:p>
      <w:pPr>
        <w:numPr>
          <w:ilvl w:val="0"/>
          <w:numId w:val="1004"/>
        </w:numPr>
        <w:pStyle w:val="Compact"/>
      </w:pPr>
      <w:r>
        <w:t xml:space="preserve">Stitching quality and durability</w:t>
      </w:r>
    </w:p>
    <w:p>
      <w:pPr>
        <w:numPr>
          <w:ilvl w:val="0"/>
          <w:numId w:val="1004"/>
        </w:numPr>
        <w:pStyle w:val="Compact"/>
      </w:pPr>
      <w:r>
        <w:t xml:space="preserve">Adherence to design specifications</w:t>
      </w:r>
    </w:p>
    <w:p>
      <w:pPr>
        <w:numPr>
          <w:ilvl w:val="0"/>
          <w:numId w:val="1004"/>
        </w:numPr>
        <w:pStyle w:val="Compact"/>
      </w:pPr>
      <w:r>
        <w:t xml:space="preserve">Aesthetic appeal</w:t>
      </w:r>
    </w:p>
    <w:p>
      <w:pPr>
        <w:numPr>
          <w:ilvl w:val="0"/>
          <w:numId w:val="1004"/>
        </w:numPr>
        <w:pStyle w:val="Compact"/>
      </w:pPr>
      <w:r>
        <w:t xml:space="preserve">Timeliness of delivery</w:t>
      </w:r>
    </w:p>
    <w:p>
      <w:pPr>
        <w:pStyle w:val="FirstParagraph"/>
      </w:pPr>
      <w:r>
        <w:t xml:space="preserve">Customer satisfaction will be measured using a Likert scale survey covering communication, professionalism, and overall experience.</w:t>
      </w:r>
    </w:p>
    <w:bookmarkEnd w:id="32"/>
    <w:bookmarkStart w:id="33" w:name="ethical-considerations"/>
    <w:p>
      <w:pPr>
        <w:pStyle w:val="Heading2"/>
      </w:pPr>
      <w:r>
        <w:t xml:space="preserve">8. Ethical Considerations</w:t>
      </w:r>
    </w:p>
    <w:p>
      <w:pPr>
        <w:pStyle w:val="FirstParagraph"/>
      </w:pPr>
      <w:r>
        <w:t xml:space="preserve">All participants will provide informed consent. Confidentiality will be maintained, and data will be used solely for research purposes. The experiment will comply with local regulations in Qatar Doha and respect cultural norms.</w:t>
      </w:r>
    </w:p>
    <w:bookmarkEnd w:id="33"/>
    <w:bookmarkStart w:id="34" w:name="timeline"/>
    <w:p>
      <w:pPr>
        <w:pStyle w:val="Heading2"/>
      </w:pPr>
      <w:r>
        <w:t xml:space="preserve">9. Timeline</w:t>
      </w:r>
    </w:p>
    <w:p>
      <w:pPr>
        <w:pStyle w:val="FirstParagraph"/>
      </w:pPr>
      <w:r>
        <w:t xml:space="preserve">The experiment will be conducted over a period of six weeks:</w:t>
      </w:r>
    </w:p>
    <w:p>
      <w:pPr>
        <w:numPr>
          <w:ilvl w:val="0"/>
          <w:numId w:val="1005"/>
        </w:numPr>
        <w:pStyle w:val="Compact"/>
      </w:pPr>
      <w:r>
        <w:t xml:space="preserve">Week 1: Recruitment and briefing</w:t>
      </w:r>
    </w:p>
    <w:p>
      <w:pPr>
        <w:numPr>
          <w:ilvl w:val="0"/>
          <w:numId w:val="1005"/>
        </w:numPr>
        <w:pStyle w:val="Compact"/>
      </w:pPr>
      <w:r>
        <w:t xml:space="preserve">Weeks 2-4: Data collection and garment construction</w:t>
      </w:r>
    </w:p>
    <w:p>
      <w:pPr>
        <w:numPr>
          <w:ilvl w:val="0"/>
          <w:numId w:val="1005"/>
        </w:numPr>
        <w:pStyle w:val="Compact"/>
      </w:pPr>
      <w:r>
        <w:t xml:space="preserve">Week 5: Evaluation and analysis</w:t>
      </w:r>
    </w:p>
    <w:p>
      <w:pPr>
        <w:numPr>
          <w:ilvl w:val="0"/>
          <w:numId w:val="1005"/>
        </w:numPr>
        <w:pStyle w:val="Compact"/>
      </w:pPr>
      <w:r>
        <w:t xml:space="preserve">Week 6: Reporting and dissemination of results</w:t>
      </w:r>
    </w:p>
    <w:bookmarkEnd w:id="34"/>
    <w:bookmarkStart w:id="35" w:name="conclusion"/>
    <w:p>
      <w:pPr>
        <w:pStyle w:val="Heading2"/>
      </w:pPr>
      <w:r>
        <w:t xml:space="preserve">10. Conclusion</w:t>
      </w:r>
    </w:p>
    <w:p>
      <w:pPr>
        <w:pStyle w:val="FirstParagraph"/>
      </w:pPr>
      <w:r>
        <w:t xml:space="preserve">This Experiment Protocol provides a structured approach to evaluating tailor services in Qatar Doha. By adhering to this protocol, we aim to generate reliable data that can inform industry standards and enhance the quality of tailoring services in the region. The findings will be valuable for tailors, customers, and policymakers alike, contributing to the continued growth and excellence of the garment industry in Qatar Doha.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Services in Qatar Doha</dc:title>
  <dc:creator/>
  <dc:language>en</dc:language>
  <cp:keywords/>
  <dcterms:created xsi:type="dcterms:W3CDTF">2026-10-10T01:02:52Z</dcterms:created>
  <dcterms:modified xsi:type="dcterms:W3CDTF">2026-10-10T01:02:52Z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