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Assessment</w:t>
      </w:r>
      <w:r>
        <w:t xml:space="preserve"> </w:t>
      </w:r>
      <w:r>
        <w:t xml:space="preserve">in</w:t>
      </w:r>
      <w:r>
        <w:t xml:space="preserve"> </w:t>
      </w:r>
      <w:r>
        <w:t xml:space="preserve">Córdoba,</w:t>
      </w:r>
      <w:r>
        <w:t xml:space="preserve"> </w:t>
      </w:r>
      <w:r>
        <w:t xml:space="preserve">Argentina</w:t>
      </w:r>
    </w:p>
    <w:bookmarkStart w:id="31" w:name="Xd543430228639dc5946c93e84ab94b01974f243"/>
    <w:p>
      <w:pPr>
        <w:pStyle w:val="Heading1"/>
      </w:pPr>
      <w:r>
        <w:t xml:space="preserve">Experiment Protocol: Telecommunication Engineer Field Assessment in Córdoba, Argentina</w:t>
      </w:r>
    </w:p>
    <w:p>
      <w:pPr>
        <w:pStyle w:val="FirstParagraph"/>
      </w:pPr>
      <w:r>
        <w:rPr>
          <w:bCs/>
          <w:b/>
        </w:rPr>
        <w:t xml:space="preserve">Protocol ID:</w:t>
      </w:r>
      <w:r>
        <w:t xml:space="preserve"> </w:t>
      </w:r>
      <w:r>
        <w:t xml:space="preserve">TEL-CBA-2024-001</w:t>
      </w:r>
    </w:p>
    <w:p>
      <w:pPr>
        <w:pStyle w:val="BodyText"/>
      </w:pPr>
      <w:r>
        <w:rPr>
          <w:bCs/>
          <w:b/>
        </w:rPr>
        <w:t xml:space="preserve">Location:</w:t>
      </w:r>
      <w:r>
        <w:t xml:space="preserve"> </w:t>
      </w:r>
      <w:r>
        <w:t xml:space="preserve">Córdoba Province, Argentina (Specifically: Córdoba Capital, Villa María, and Río Cuarto)</w:t>
      </w:r>
    </w:p>
    <w:p>
      <w:pPr>
        <w:pStyle w:val="BodyText"/>
      </w:pPr>
      <w:r>
        <w:rPr>
          <w:bCs/>
          <w:b/>
        </w:rPr>
        <w:t xml:space="preserve">Role:</w:t>
      </w:r>
      <w:r>
        <w:t xml:space="preserve"> </w:t>
      </w:r>
      <w:r>
        <w:t xml:space="preserve">Telecommunication Engineer</w:t>
      </w:r>
    </w:p>
    <w:p>
      <w:pPr>
        <w:pStyle w:val="BodyText"/>
      </w:pPr>
      <w:r>
        <w:rPr>
          <w:bCs/>
          <w:b/>
        </w:rPr>
        <w:t xml:space="preserve">Date of Issue:</w:t>
      </w:r>
      <w:r>
        <w:t xml:space="preserve"> </w:t>
      </w:r>
      <w:r>
        <w:t xml:space="preserve">October 26,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a Telecommunication Engineer to conduct field assessments and performance testing of next-generation mobile networks (5G NR and LTE-Advanced) within the province of Córdoba, Argentina. The primary objective is to evaluate signal propagation, latency, throughput, and handover efficiency in diverse geographical terrains characteristic of the region, including the urban density of Córdoba Capital and the rural expanses of the Pampa region.</w:t>
      </w:r>
    </w:p>
    <w:p>
      <w:pPr>
        <w:pStyle w:val="BodyText"/>
      </w:pPr>
      <w:r>
        <w:t xml:space="preserve">The Telecommunication Engineer is responsible for ensuring that all data collection adheres to international standards (3GPP) and local regulations set by the ENACOM (Ente Nacional de Comunicaciones). This protocol serves as the definitive guide for experimental consistency, safety, and data integrity.</w:t>
      </w:r>
    </w:p>
    <w:bookmarkEnd w:id="20"/>
    <w:bookmarkStart w:id="21" w:name="scope-and-geographical-context"/>
    <w:p>
      <w:pPr>
        <w:pStyle w:val="Heading2"/>
      </w:pPr>
      <w:r>
        <w:t xml:space="preserve">2. Scope and Geographical Context</w:t>
      </w:r>
    </w:p>
    <w:p>
      <w:pPr>
        <w:pStyle w:val="FirstParagraph"/>
      </w:pPr>
      <w:r>
        <w:t xml:space="preserve">The experiment is strictly confined to the province of Córdoba, Argentina. The selection of this region is due to its unique topographical challenges, ranging from the flat agricultural plains to the Sierras de Córdoba mountain ranges. The Telecommunication Engineer must account for these variables when interpreting signal attenuation and line-of-sight (LOS) conditions.</w:t>
      </w:r>
    </w:p>
    <w:p>
      <w:pPr>
        <w:pStyle w:val="BodyText"/>
      </w:pPr>
      <w:r>
        <w:t xml:space="preserve">Key test zones include:</w:t>
      </w:r>
    </w:p>
    <w:p>
      <w:pPr>
        <w:numPr>
          <w:ilvl w:val="0"/>
          <w:numId w:val="1001"/>
        </w:numPr>
        <w:pStyle w:val="Compact"/>
      </w:pPr>
      <w:r>
        <w:rPr>
          <w:bCs/>
          <w:b/>
        </w:rPr>
        <w:t xml:space="preserve">Urban Zone:</w:t>
      </w:r>
      <w:r>
        <w:t xml:space="preserve"> </w:t>
      </w:r>
      <w:r>
        <w:t xml:space="preserve">Centro and Nueva Córdoba districts (High interference, dense user equipment).</w:t>
      </w:r>
    </w:p>
    <w:p>
      <w:pPr>
        <w:numPr>
          <w:ilvl w:val="0"/>
          <w:numId w:val="1001"/>
        </w:numPr>
        <w:pStyle w:val="Compact"/>
      </w:pPr>
      <w:r>
        <w:rPr>
          <w:bCs/>
          <w:b/>
        </w:rPr>
        <w:t xml:space="preserve">Suburban Zone:</w:t>
      </w:r>
      <w:r>
        <w:t xml:space="preserve"> </w:t>
      </w:r>
      <w:r>
        <w:t xml:space="preserve">Cerro de las Rosas and Villa Allende (Mixed vegetation and residential structures).</w:t>
      </w:r>
    </w:p>
    <w:p>
      <w:pPr>
        <w:numPr>
          <w:ilvl w:val="0"/>
          <w:numId w:val="1001"/>
        </w:numPr>
        <w:pStyle w:val="Compact"/>
      </w:pPr>
      <w:r>
        <w:rPr>
          <w:bCs/>
          <w:b/>
        </w:rPr>
        <w:t xml:space="preserve">Rural Zone:</w:t>
      </w:r>
      <w:r>
        <w:t xml:space="preserve"> </w:t>
      </w:r>
      <w:r>
        <w:t xml:space="preserve">Routes connecting Córdoba to Río Cuarto (Open field propagation testing).</w:t>
      </w:r>
    </w:p>
    <w:bookmarkEnd w:id="21"/>
    <w:bookmarkStart w:id="22" w:name="Xb7166eb84eac1a96330439437af92bf9a0a4590"/>
    <w:p>
      <w:pPr>
        <w:pStyle w:val="Heading2"/>
      </w:pPr>
      <w:r>
        <w:t xml:space="preserve">3. Responsibilities of the Telecommunication Engineer</w:t>
      </w:r>
    </w:p>
    <w:p>
      <w:pPr>
        <w:pStyle w:val="FirstParagraph"/>
      </w:pPr>
      <w:r>
        <w:t xml:space="preserve">The Telecommunication Engineer acts as the lead investigator. Their duties include:</w:t>
      </w:r>
    </w:p>
    <w:p>
      <w:pPr>
        <w:numPr>
          <w:ilvl w:val="0"/>
          <w:numId w:val="1002"/>
        </w:numPr>
        <w:pStyle w:val="Compact"/>
      </w:pPr>
      <w:r>
        <w:t xml:space="preserve">Calibration of all measurement instruments prior to deployment in Argentina.</w:t>
      </w:r>
    </w:p>
    <w:p>
      <w:pPr>
        <w:numPr>
          <w:ilvl w:val="0"/>
          <w:numId w:val="1002"/>
        </w:numPr>
        <w:pStyle w:val="Compact"/>
      </w:pPr>
      <w:r>
        <w:t xml:space="preserve">Ensuring compliance with ENACOM frequency allocation tables.</w:t>
      </w:r>
    </w:p>
    <w:p>
      <w:pPr>
        <w:numPr>
          <w:ilvl w:val="0"/>
          <w:numId w:val="1002"/>
        </w:numPr>
        <w:pStyle w:val="Compact"/>
      </w:pPr>
      <w:r>
        <w:t xml:space="preserve">Executing drive tests and walk tests according to the defined routes.</w:t>
      </w:r>
    </w:p>
    <w:p>
      <w:pPr>
        <w:numPr>
          <w:ilvl w:val="0"/>
          <w:numId w:val="1002"/>
        </w:numPr>
        <w:pStyle w:val="Compact"/>
      </w:pPr>
      <w:r>
        <w:t xml:space="preserve">Documenting environmental factors specific to Córdoba, such as humidity levels and seasonal vegetation density.</w:t>
      </w:r>
    </w:p>
    <w:p>
      <w:pPr>
        <w:numPr>
          <w:ilvl w:val="0"/>
          <w:numId w:val="1002"/>
        </w:numPr>
        <w:pStyle w:val="Compact"/>
      </w:pPr>
      <w:r>
        <w:t xml:space="preserve">Safeguarding sensitive network data and user privacy in accordance with Argentine data protection laws.</w:t>
      </w:r>
    </w:p>
    <w:bookmarkEnd w:id="22"/>
    <w:bookmarkStart w:id="23" w:name="equipment-and-instrumentation"/>
    <w:p>
      <w:pPr>
        <w:pStyle w:val="Heading2"/>
      </w:pPr>
      <w:r>
        <w:t xml:space="preserve">4. Equipment and Instrumentation</w:t>
      </w:r>
    </w:p>
    <w:p>
      <w:pPr>
        <w:pStyle w:val="FirstParagraph"/>
      </w:pPr>
      <w:r>
        <w:t xml:space="preserve">The following equipment is mandatory for the Telecommunication Engineer to utilize during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Spectrum Analyzer</w:t>
            </w:r>
          </w:p>
        </w:tc>
        <w:tc>
          <w:tcPr/>
          <w:p>
            <w:pPr>
              <w:pStyle w:val="Compact"/>
              <w:jc w:val="left"/>
            </w:pPr>
            <w:r>
              <w:t xml:space="preserve">Handheld, 9kHz - 6GHz range</w:t>
            </w:r>
          </w:p>
        </w:tc>
        <w:tc>
          <w:tcPr/>
          <w:p>
            <w:pPr>
              <w:pStyle w:val="Compact"/>
              <w:jc w:val="left"/>
            </w:pPr>
            <w:r>
              <w:t xml:space="preserve">Interference detection and signal strength measurement.</w:t>
            </w:r>
          </w:p>
        </w:tc>
      </w:tr>
      <w:tr>
        <w:tc>
          <w:tcPr/>
          <w:p>
            <w:pPr>
              <w:pStyle w:val="Compact"/>
              <w:jc w:val="left"/>
            </w:pPr>
            <w:r>
              <w:t xml:space="preserve">GPS Receiver</w:t>
            </w:r>
          </w:p>
        </w:tc>
        <w:tc>
          <w:tcPr/>
          <w:p>
            <w:pPr>
              <w:pStyle w:val="Compact"/>
              <w:jc w:val="left"/>
            </w:pPr>
            <w:r>
              <w:t xml:space="preserve">High-precision, sub-meter accuracy</w:t>
            </w:r>
          </w:p>
        </w:tc>
        <w:tc>
          <w:tcPr/>
          <w:p>
            <w:pPr>
              <w:pStyle w:val="Compact"/>
              <w:jc w:val="left"/>
            </w:pPr>
            <w:r>
              <w:t xml:space="preserve">Geotagging signal data points across Córdoba.</w:t>
            </w:r>
          </w:p>
        </w:tc>
      </w:tr>
      <w:tr>
        <w:tc>
          <w:tcPr/>
          <w:p>
            <w:pPr>
              <w:pStyle w:val="Compact"/>
              <w:jc w:val="left"/>
            </w:pPr>
            <w:r>
              <w:t xml:space="preserve">Test User Equipment (TUE)</w:t>
            </w:r>
          </w:p>
        </w:tc>
        <w:tc>
          <w:tcPr/>
          <w:p>
            <w:pPr>
              <w:pStyle w:val="Compact"/>
              <w:jc w:val="left"/>
            </w:pPr>
            <w:r>
              <w:t xml:space="preserve">5G-capable smartphone with logging software</w:t>
            </w:r>
          </w:p>
        </w:tc>
        <w:tc>
          <w:tcPr/>
          <w:p>
            <w:pPr>
              <w:pStyle w:val="Compact"/>
              <w:jc w:val="left"/>
            </w:pPr>
            <w:r>
              <w:t xml:space="preserve">Simulating end-user experience (throughput/latency).</w:t>
            </w:r>
          </w:p>
        </w:tc>
      </w:tr>
      <w:tr>
        <w:tc>
          <w:tcPr/>
          <w:p>
            <w:pPr>
              <w:pStyle w:val="Compact"/>
              <w:jc w:val="left"/>
            </w:pPr>
            <w:r>
              <w:t xml:space="preserve">Directional Antenna</w:t>
            </w:r>
          </w:p>
        </w:tc>
        <w:tc>
          <w:tcPr/>
          <w:p>
            <w:pPr>
              <w:pStyle w:val="Compact"/>
              <w:jc w:val="left"/>
            </w:pPr>
            <w:r>
              <w:t xml:space="preserve">Omni-directional and Yagi options</w:t>
            </w:r>
          </w:p>
        </w:tc>
        <w:tc>
          <w:tcPr/>
          <w:p>
            <w:pPr>
              <w:pStyle w:val="Compact"/>
              <w:jc w:val="left"/>
            </w:pPr>
            <w:r>
              <w:t xml:space="preserve">Isolating specific cell towers in the Córdoba network.</w:t>
            </w:r>
          </w:p>
        </w:tc>
      </w:tr>
    </w:tbl>
    <w:bookmarkEnd w:id="23"/>
    <w:bookmarkStart w:id="27" w:name="experimental-procedure"/>
    <w:p>
      <w:pPr>
        <w:pStyle w:val="Heading2"/>
      </w:pPr>
      <w:r>
        <w:t xml:space="preserve">5. Experimental Procedure</w:t>
      </w:r>
    </w:p>
    <w:bookmarkStart w:id="24" w:name="pre-experiment-calibration"/>
    <w:p>
      <w:pPr>
        <w:pStyle w:val="Heading3"/>
      </w:pPr>
      <w:r>
        <w:t xml:space="preserve">5.1. Pre-Experiment Calibration</w:t>
      </w:r>
    </w:p>
    <w:p>
      <w:pPr>
        <w:pStyle w:val="FirstParagraph"/>
      </w:pPr>
      <w:r>
        <w:t xml:space="preserve">Before entering the field in Córdoba, the Telecommunication Engineer must perform a zero-calibration of all sensors. The GPS must be synchronized with UTC time. The test devices must be configured to lock onto the specific frequency bands allocated by ENACOM for the operators under test (e.g., Band 3, Band 7, Band 28).</w:t>
      </w:r>
    </w:p>
    <w:bookmarkEnd w:id="24"/>
    <w:bookmarkStart w:id="25" w:name="drive-test-execution"/>
    <w:p>
      <w:pPr>
        <w:pStyle w:val="Heading3"/>
      </w:pPr>
      <w:r>
        <w:t xml:space="preserve">5.2. Drive Test Execution</w:t>
      </w:r>
    </w:p>
    <w:p>
      <w:pPr>
        <w:pStyle w:val="FirstParagraph"/>
      </w:pPr>
      <w:r>
        <w:t xml:space="preserve">The Telecommunication Engineer will conduct drive tests at a constant speed of 40 km/h in urban areas and 80 km/h in rural highways. This ensures consistent Doppler shift data. During the drive, the engineer must monitor real-time logs for:</w:t>
      </w:r>
    </w:p>
    <w:p>
      <w:pPr>
        <w:numPr>
          <w:ilvl w:val="0"/>
          <w:numId w:val="1003"/>
        </w:numPr>
        <w:pStyle w:val="Compact"/>
      </w:pPr>
      <w:r>
        <w:t xml:space="preserve">Reference Signal Received Power (RSRP).</w:t>
      </w:r>
    </w:p>
    <w:p>
      <w:pPr>
        <w:numPr>
          <w:ilvl w:val="0"/>
          <w:numId w:val="1003"/>
        </w:numPr>
        <w:pStyle w:val="Compact"/>
      </w:pPr>
      <w:r>
        <w:t xml:space="preserve">Signal-to-Interference-plus-Noise Ratio (SINR).</w:t>
      </w:r>
    </w:p>
    <w:p>
      <w:pPr>
        <w:numPr>
          <w:ilvl w:val="0"/>
          <w:numId w:val="1003"/>
        </w:numPr>
        <w:pStyle w:val="Compact"/>
      </w:pPr>
      <w:r>
        <w:t xml:space="preserve">Handover success rates between base stations.</w:t>
      </w:r>
    </w:p>
    <w:p>
      <w:pPr>
        <w:pStyle w:val="FirstParagraph"/>
      </w:pPr>
      <w:r>
        <w:t xml:space="preserve">Special attention must be paid to the "shadowing" effects caused by the Sierras de Córdoba when testing in the western districts of the province.</w:t>
      </w:r>
    </w:p>
    <w:bookmarkEnd w:id="25"/>
    <w:bookmarkStart w:id="26" w:name="static-point-testing"/>
    <w:p>
      <w:pPr>
        <w:pStyle w:val="Heading3"/>
      </w:pPr>
      <w:r>
        <w:t xml:space="preserve">5.3. Static Point Testing</w:t>
      </w:r>
    </w:p>
    <w:p>
      <w:pPr>
        <w:pStyle w:val="FirstParagraph"/>
      </w:pPr>
      <w:r>
        <w:t xml:space="preserve">At predetermined static points in Córdoba Capital, the Telecommunication Engineer will perform throughput tests using standardized servers located within Argentina to minimize external latency variables. Each test point requires a minimum of 10 upload and 10 download samples to ensure statistical significance.</w:t>
      </w:r>
    </w:p>
    <w:bookmarkEnd w:id="26"/>
    <w:bookmarkEnd w:id="27"/>
    <w:bookmarkStart w:id="28" w:name="data-analysis-and-reporting"/>
    <w:p>
      <w:pPr>
        <w:pStyle w:val="Heading2"/>
      </w:pPr>
      <w:r>
        <w:t xml:space="preserve">6. Data Analysis and Reporting</w:t>
      </w:r>
    </w:p>
    <w:p>
      <w:pPr>
        <w:pStyle w:val="FirstParagraph"/>
      </w:pPr>
      <w:r>
        <w:t xml:space="preserve">Upon completion of the fieldwork, the Telecommunication Engineer must aggregate the data. The analysis should focus on identifying coverage gaps, particularly in the rural sectors of Córdoba where connectivity is critical for agricultural technology (AgriTech). The final report must include heatmaps of signal coverage overlaid on geographical maps of the province.</w:t>
      </w:r>
    </w:p>
    <w:p>
      <w:pPr>
        <w:pStyle w:val="BodyText"/>
      </w:pPr>
      <w:r>
        <w:t xml:space="preserve">Any anomalies detected, such as unexpected interference or hardware failures in the network infrastructure, must be flagged for immediate review by the network operations center.</w:t>
      </w:r>
    </w:p>
    <w:bookmarkEnd w:id="28"/>
    <w:bookmarkStart w:id="29" w:name="safety-and-compliance"/>
    <w:p>
      <w:pPr>
        <w:pStyle w:val="Heading2"/>
      </w:pPr>
      <w:r>
        <w:t xml:space="preserve">7. Safety and Compliance</w:t>
      </w:r>
    </w:p>
    <w:p>
      <w:pPr>
        <w:pStyle w:val="FirstParagraph"/>
      </w:pPr>
      <w:r>
        <w:t xml:space="preserve">The Telecommunication Engineer must adhere to all local traffic laws in Argentina while conducting drive tests. Personal protective equipment (PPE) is required when accessing rooftop installations or cell towers. Furthermore, the experiment must respect the privacy of local residents; no personal data from third-party devices may be captured or stored.</w:t>
      </w:r>
    </w:p>
    <w:bookmarkEnd w:id="29"/>
    <w:bookmarkStart w:id="30" w:name="conclusion"/>
    <w:p>
      <w:pPr>
        <w:pStyle w:val="Heading2"/>
      </w:pPr>
      <w:r>
        <w:t xml:space="preserve">8. Conclusion</w:t>
      </w:r>
    </w:p>
    <w:p>
      <w:pPr>
        <w:pStyle w:val="FirstParagraph"/>
      </w:pPr>
      <w:r>
        <w:t xml:space="preserve">This Experiment Protocol provides a rigorous framework for the Telecommunication Engineer to assess network performance in Córdoba, Argentina. By following these steps, the resulting data will be accurate, reproducible, and valuable for optimizing telecommunications infrastructure in the region.</w:t>
      </w:r>
    </w:p>
    <w:p>
      <w:pPr>
        <w:pStyle w:val="BodyText"/>
      </w:pPr>
      <w:r>
        <w:rPr>
          <w:bCs/>
          <w:b/>
        </w:rPr>
        <w:t xml:space="preserve">Lead Telecommunication Engineer</w:t>
      </w:r>
    </w:p>
    <w:p>
      <w:pPr>
        <w:pStyle w:val="BodyText"/>
      </w:pPr>
      <w:r>
        <w:t xml:space="preserve">Signature: __________________________</w:t>
      </w:r>
    </w:p>
    <w:p>
      <w:pPr>
        <w:pStyle w:val="BodyText"/>
      </w:pPr>
      <w:r>
        <w:t xml:space="preserve">Date: __________________________</w:t>
      </w:r>
    </w:p>
    <w:p>
      <w:pPr>
        <w:pStyle w:val="BodyText"/>
      </w:pPr>
      <w:r>
        <w:rPr>
          <w:bCs/>
          <w:b/>
        </w:rPr>
        <w:t xml:space="preserve">Project Supervisor</w:t>
      </w:r>
    </w:p>
    <w:p>
      <w:pPr>
        <w:pStyle w:val="BodyText"/>
      </w:pPr>
      <w:r>
        <w:t xml:space="preserve">Signature: __________________________</w:t>
      </w:r>
    </w:p>
    <w:p>
      <w:pPr>
        <w:pStyle w:val="BodyText"/>
      </w:pPr>
      <w:r>
        <w:t xml:space="preserve">Date: __________________________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Assessment in Córdoba, Argentina</dc:title>
  <dc:creator/>
  <dc:language>en</dc:language>
  <cp:keywords/>
  <dcterms:created xsi:type="dcterms:W3CDTF">2026-10-10T03:41:20Z</dcterms:created>
  <dcterms:modified xsi:type="dcterms:W3CDTF">2026-10-10T03:41:20Z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