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Assessment</w:t>
      </w:r>
      <w:r>
        <w:t xml:space="preserve"> </w:t>
      </w:r>
      <w:r>
        <w:t xml:space="preserve">in</w:t>
      </w:r>
      <w:r>
        <w:t xml:space="preserve"> </w:t>
      </w:r>
      <w:r>
        <w:t xml:space="preserve">Bangladesh</w:t>
      </w:r>
      <w:r>
        <w:t xml:space="preserve"> </w:t>
      </w:r>
      <w:r>
        <w:t xml:space="preserve">Dhaka</w:t>
      </w:r>
    </w:p>
    <w:bookmarkStart w:id="20" w:name="Xba8d07148c527e90a7b4888ec2e1234588971b4"/>
    <w:p>
      <w:pPr>
        <w:pStyle w:val="Heading1"/>
      </w:pPr>
      <w:r>
        <w:t xml:space="preserve">Experiment Protocol: Telecommunication Engineer Field Assessment in Bangladesh Dhaka</w:t>
      </w:r>
    </w:p>
    <w:p>
      <w:pPr>
        <w:pStyle w:val="FirstParagraph"/>
      </w:pPr>
      <w:r>
        <w:rPr>
          <w:bCs/>
          <w:b/>
        </w:rPr>
        <w:t xml:space="preserve">Document ID:</w:t>
      </w:r>
      <w:r>
        <w:t xml:space="preserve"> </w:t>
      </w:r>
      <w:r>
        <w:t xml:space="preserve">TEL-DHA-EXP-2024-001</w:t>
      </w:r>
    </w:p>
    <w:p>
      <w:pPr>
        <w:pStyle w:val="BodyText"/>
      </w:pPr>
      <w:r>
        <w:rPr>
          <w:bCs/>
          <w:b/>
        </w:rPr>
        <w:t xml:space="preserve">Location:</w:t>
      </w:r>
      <w:r>
        <w:t xml:space="preserve"> </w:t>
      </w:r>
      <w:r>
        <w:t xml:space="preserve">Dhaka, Bangladesh</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objective"/>
    <w:p>
      <w:pPr>
        <w:pStyle w:val="Heading2"/>
      </w:pPr>
      <w:r>
        <w:t xml:space="preserve">1. Objective</w:t>
      </w:r>
    </w:p>
    <w:p>
      <w:pPr>
        <w:pStyle w:val="FirstParagraph"/>
      </w:pPr>
      <w:r>
        <w:t xml:space="preserve">The primary objective of this Experiment Protocol is to evaluate the performance, reliability, and optimization potential of next-generation telecommunication infrastructure within the densely populated urban environment of Bangladesh Dhaka. This protocol is specifically designed for the Telecommunication Engineer to systematically assess network latency, signal propagation, bandwidth utilization, and interference patterns across various districts of Dhaka, including Gulshan, Mirpur, Dhanmondi, and Old Dhaka. The experiment aims to provide actionable data to enhance service quality for mobile and fixed-line operators in one of the most challenging urban landscapes in South Asia.</w:t>
      </w:r>
    </w:p>
    <w:bookmarkEnd w:id="21"/>
    <w:bookmarkStart w:id="22" w:name="scope"/>
    <w:p>
      <w:pPr>
        <w:pStyle w:val="Heading2"/>
      </w:pPr>
      <w:r>
        <w:t xml:space="preserve">2. Scope</w:t>
      </w:r>
    </w:p>
    <w:p>
      <w:pPr>
        <w:pStyle w:val="FirstParagraph"/>
      </w:pPr>
      <w:r>
        <w:t xml:space="preserve">This Experiment Protocol covers the following aspects:</w:t>
      </w:r>
    </w:p>
    <w:p>
      <w:pPr>
        <w:numPr>
          <w:ilvl w:val="0"/>
          <w:numId w:val="1001"/>
        </w:numPr>
        <w:pStyle w:val="Compact"/>
      </w:pPr>
      <w:r>
        <w:t xml:space="preserve">Field testing of 4G LTE and 5G trial networks in high-density residential and commercial zones of Bangladesh Dhaka.</w:t>
      </w:r>
    </w:p>
    <w:p>
      <w:pPr>
        <w:numPr>
          <w:ilvl w:val="0"/>
          <w:numId w:val="1001"/>
        </w:numPr>
        <w:pStyle w:val="Compact"/>
      </w:pPr>
      <w:r>
        <w:t xml:space="preserve">Assessment of signal attenuation due to urban canyon effects caused by high-rise buildings.</w:t>
      </w:r>
    </w:p>
    <w:p>
      <w:pPr>
        <w:numPr>
          <w:ilvl w:val="0"/>
          <w:numId w:val="1001"/>
        </w:numPr>
        <w:pStyle w:val="Compact"/>
      </w:pPr>
      <w:r>
        <w:t xml:space="preserve">Evaluation of network performance during peak usage hours (7:00 AM – 9:00 AM and 6:00 PM – 10:00 PM).</w:t>
      </w:r>
    </w:p>
    <w:p>
      <w:pPr>
        <w:numPr>
          <w:ilvl w:val="0"/>
          <w:numId w:val="1001"/>
        </w:numPr>
        <w:pStyle w:val="Compact"/>
      </w:pPr>
      <w:r>
        <w:t xml:space="preserve">Analysis of interference from local electromagnetic sources, including power lines and industrial equipment.</w:t>
      </w:r>
    </w:p>
    <w:p>
      <w:pPr>
        <w:numPr>
          <w:ilvl w:val="0"/>
          <w:numId w:val="1001"/>
        </w:numPr>
        <w:pStyle w:val="Compact"/>
      </w:pPr>
      <w:r>
        <w:t xml:space="preserve">Validation of Telecommunication Engineer recommendations for base station placement and antenna orientation.</w:t>
      </w:r>
    </w:p>
    <w:p>
      <w:pPr>
        <w:pStyle w:val="FirstParagraph"/>
      </w:pPr>
      <w:r>
        <w:t xml:space="preserve">The scope is limited to licensed frequency bands allocated by the Bangladesh Telecommunication Regulatory Commission (BTRC) and does not include unauthorized spectrum usage.</w:t>
      </w:r>
    </w:p>
    <w:bookmarkEnd w:id="22"/>
    <w:bookmarkStart w:id="23" w:name="responsibilities"/>
    <w:p>
      <w:pPr>
        <w:pStyle w:val="Heading2"/>
      </w:pPr>
      <w:r>
        <w:t xml:space="preserve">3. Responsibilities</w:t>
      </w:r>
    </w:p>
    <w:p>
      <w:pPr>
        <w:pStyle w:val="FirstParagraph"/>
      </w:pPr>
      <w:r>
        <w:t xml:space="preserve">The Telecommunication Engineer is responsible for:</w:t>
      </w:r>
    </w:p>
    <w:p>
      <w:pPr>
        <w:numPr>
          <w:ilvl w:val="0"/>
          <w:numId w:val="1002"/>
        </w:numPr>
        <w:pStyle w:val="Compact"/>
      </w:pPr>
      <w:r>
        <w:t xml:space="preserve">Designing and executing the experiment according to this protocol.</w:t>
      </w:r>
    </w:p>
    <w:p>
      <w:pPr>
        <w:numPr>
          <w:ilvl w:val="0"/>
          <w:numId w:val="1002"/>
        </w:numPr>
        <w:pStyle w:val="Compact"/>
      </w:pPr>
      <w:r>
        <w:t xml:space="preserve">Ensuring all equipment is calibrated and compliant with BTRC standards.</w:t>
      </w:r>
    </w:p>
    <w:p>
      <w:pPr>
        <w:numPr>
          <w:ilvl w:val="0"/>
          <w:numId w:val="1002"/>
        </w:numPr>
        <w:pStyle w:val="Compact"/>
      </w:pPr>
      <w:r>
        <w:t xml:space="preserve">Collecting, recording, and analyzing data accurately.</w:t>
      </w:r>
    </w:p>
    <w:p>
      <w:pPr>
        <w:numPr>
          <w:ilvl w:val="0"/>
          <w:numId w:val="1002"/>
        </w:numPr>
        <w:pStyle w:val="Compact"/>
      </w:pPr>
      <w:r>
        <w:t xml:space="preserve">Coordinating with local network operators and municipal authorities in Bangladesh Dhaka.</w:t>
      </w:r>
    </w:p>
    <w:p>
      <w:pPr>
        <w:numPr>
          <w:ilvl w:val="0"/>
          <w:numId w:val="1002"/>
        </w:numPr>
        <w:pStyle w:val="Compact"/>
      </w:pPr>
      <w:r>
        <w:t xml:space="preserve">Reporting findings and recommending infrastructure improvements.</w:t>
      </w:r>
    </w:p>
    <w:p>
      <w:pPr>
        <w:pStyle w:val="FirstParagraph"/>
      </w:pPr>
      <w:r>
        <w:t xml:space="preserve">Support staff will assist with equipment handling, data logging, and site access coordination.</w:t>
      </w:r>
    </w:p>
    <w:bookmarkEnd w:id="23"/>
    <w:bookmarkStart w:id="24" w:name="equipment-and-tools"/>
    <w:p>
      <w:pPr>
        <w:pStyle w:val="Heading2"/>
      </w:pPr>
      <w:r>
        <w:t xml:space="preserve">4. Equipment and Tools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Spectrum Analyzer</w:t>
            </w:r>
          </w:p>
        </w:tc>
        <w:tc>
          <w:tcPr/>
          <w:p>
            <w:pPr>
              <w:pStyle w:val="Compact"/>
              <w:jc w:val="left"/>
            </w:pPr>
            <w:r>
              <w:t xml:space="preserve">9 kHz – 6 GHz, calibrated</w:t>
            </w:r>
          </w:p>
        </w:tc>
        <w:tc>
          <w:tcPr/>
          <w:p>
            <w:pPr>
              <w:pStyle w:val="Compact"/>
              <w:jc w:val="left"/>
            </w:pPr>
            <w:r>
              <w:t xml:space="preserve">2</w:t>
            </w:r>
          </w:p>
        </w:tc>
      </w:tr>
      <w:tr>
        <w:tc>
          <w:tcPr/>
          <w:p>
            <w:pPr>
              <w:pStyle w:val="Compact"/>
              <w:jc w:val="left"/>
            </w:pPr>
            <w:r>
              <w:t xml:space="preserve">Signal Strength Meter</w:t>
            </w:r>
          </w:p>
        </w:tc>
        <w:tc>
          <w:tcPr/>
          <w:p>
            <w:pPr>
              <w:pStyle w:val="Compact"/>
              <w:jc w:val="left"/>
            </w:pPr>
            <w:r>
              <w:t xml:space="preserve">Supports 4G/5G bands</w:t>
            </w:r>
          </w:p>
        </w:tc>
        <w:tc>
          <w:tcPr/>
          <w:p>
            <w:pPr>
              <w:pStyle w:val="Compact"/>
              <w:jc w:val="left"/>
            </w:pPr>
            <w:r>
              <w:t xml:space="preserve">3</w:t>
            </w:r>
          </w:p>
        </w:tc>
      </w:tr>
      <w:tr>
        <w:tc>
          <w:tcPr/>
          <w:p>
            <w:pPr>
              <w:pStyle w:val="Compact"/>
              <w:jc w:val="left"/>
            </w:pPr>
            <w:r>
              <w:t xml:space="preserve">GPS Receiver</w:t>
            </w:r>
          </w:p>
        </w:tc>
        <w:tc>
          <w:tcPr/>
          <w:p>
            <w:pPr>
              <w:pStyle w:val="Compact"/>
              <w:jc w:val="left"/>
            </w:pPr>
            <w:r>
              <w:t xml:space="preserve">High-precision, real-time</w:t>
            </w:r>
          </w:p>
        </w:tc>
        <w:tc>
          <w:tcPr/>
          <w:p>
            <w:pPr>
              <w:pStyle w:val="Compact"/>
              <w:jc w:val="left"/>
            </w:pPr>
            <w:r>
              <w:t xml:space="preserve">2</w:t>
            </w:r>
          </w:p>
        </w:tc>
      </w:tr>
      <w:tr>
        <w:tc>
          <w:tcPr/>
          <w:p>
            <w:pPr>
              <w:pStyle w:val="Compact"/>
              <w:jc w:val="left"/>
            </w:pPr>
            <w:r>
              <w:t xml:space="preserve">Laptop with Network Analysis Software</w:t>
            </w:r>
          </w:p>
        </w:tc>
        <w:tc>
          <w:tcPr/>
          <w:p>
            <w:pPr>
              <w:pStyle w:val="Compact"/>
              <w:jc w:val="left"/>
            </w:pPr>
            <w:r>
              <w:t xml:space="preserve">Preloaded with protocol tools</w:t>
            </w:r>
          </w:p>
        </w:tc>
        <w:tc>
          <w:tcPr/>
          <w:p>
            <w:pPr>
              <w:pStyle w:val="Compact"/>
              <w:jc w:val="left"/>
            </w:pPr>
            <w:r>
              <w:t xml:space="preserve">2</w:t>
            </w:r>
          </w:p>
        </w:tc>
      </w:tr>
      <w:tr>
        <w:tc>
          <w:tcPr/>
          <w:p>
            <w:pPr>
              <w:pStyle w:val="Compact"/>
              <w:jc w:val="left"/>
            </w:pPr>
            <w:r>
              <w:t xml:space="preserve">Portable Power Supply</w:t>
            </w:r>
          </w:p>
        </w:tc>
        <w:tc>
          <w:tcPr/>
          <w:p>
            <w:pPr>
              <w:pStyle w:val="Compact"/>
              <w:jc w:val="left"/>
            </w:pPr>
            <w:r>
              <w:t xml:space="preserve">2000 mAh, solar-compatible</w:t>
            </w:r>
          </w:p>
        </w:tc>
        <w:tc>
          <w:tcPr/>
          <w:p>
            <w:pPr>
              <w:pStyle w:val="Compact"/>
              <w:jc w:val="left"/>
            </w:pPr>
            <w:r>
              <w:t xml:space="preserve">3</w:t>
            </w:r>
          </w:p>
        </w:tc>
      </w:tr>
      <w:tr>
        <w:tc>
          <w:tcPr/>
          <w:p>
            <w:pPr>
              <w:pStyle w:val="Compact"/>
              <w:jc w:val="left"/>
            </w:pPr>
            <w:r>
              <w:t xml:space="preserve">Reference Antennas</w:t>
            </w:r>
          </w:p>
        </w:tc>
        <w:tc>
          <w:tcPr/>
          <w:p>
            <w:pPr>
              <w:pStyle w:val="Compact"/>
              <w:jc w:val="left"/>
            </w:pPr>
            <w:r>
              <w:t xml:space="preserve">Omnidirectional, 2.4 GHz / 5 GHz</w:t>
            </w:r>
          </w:p>
        </w:tc>
        <w:tc>
          <w:tcPr/>
          <w:p>
            <w:pPr>
              <w:pStyle w:val="Compact"/>
              <w:jc w:val="left"/>
            </w:pPr>
            <w:r>
              <w:t xml:space="preserve">4</w:t>
            </w:r>
          </w:p>
        </w:tc>
      </w:tr>
    </w:tbl>
    <w:bookmarkEnd w:id="24"/>
    <w:bookmarkStart w:id="28" w:name="procedure"/>
    <w:p>
      <w:pPr>
        <w:pStyle w:val="Heading2"/>
      </w:pPr>
      <w:r>
        <w:t xml:space="preserve">5. Procedure</w:t>
      </w:r>
    </w:p>
    <w:bookmarkStart w:id="25" w:name="pre-experiment-preparation"/>
    <w:p>
      <w:pPr>
        <w:pStyle w:val="Heading3"/>
      </w:pPr>
      <w:r>
        <w:t xml:space="preserve">5.1 Pre-Experiment Preparation</w:t>
      </w:r>
    </w:p>
    <w:p>
      <w:pPr>
        <w:numPr>
          <w:ilvl w:val="0"/>
          <w:numId w:val="1003"/>
        </w:numPr>
        <w:pStyle w:val="Compact"/>
      </w:pPr>
      <w:r>
        <w:t xml:space="preserve">Obtain necessary permits from BTRC and local Dhaka authorities.</w:t>
      </w:r>
    </w:p>
    <w:p>
      <w:pPr>
        <w:numPr>
          <w:ilvl w:val="0"/>
          <w:numId w:val="1003"/>
        </w:numPr>
        <w:pStyle w:val="Compact"/>
      </w:pPr>
      <w:r>
        <w:t xml:space="preserve">Calibrate all measurement equipment according to manufacturer guidelines.</w:t>
      </w:r>
    </w:p>
    <w:p>
      <w:pPr>
        <w:numPr>
          <w:ilvl w:val="0"/>
          <w:numId w:val="1003"/>
        </w:numPr>
        <w:pStyle w:val="Compact"/>
      </w:pPr>
      <w:r>
        <w:t xml:space="preserve">Define test routes covering diverse urban environments in Bangladesh Dhaka.</w:t>
      </w:r>
    </w:p>
    <w:p>
      <w:pPr>
        <w:numPr>
          <w:ilvl w:val="0"/>
          <w:numId w:val="1003"/>
        </w:numPr>
        <w:pStyle w:val="Compact"/>
      </w:pPr>
      <w:r>
        <w:t xml:space="preserve">Brief the Telecommunication Engineer and support team on safety and data collection protocols.</w:t>
      </w:r>
    </w:p>
    <w:bookmarkEnd w:id="25"/>
    <w:bookmarkStart w:id="26" w:name="field-data-collection"/>
    <w:p>
      <w:pPr>
        <w:pStyle w:val="Heading3"/>
      </w:pPr>
      <w:r>
        <w:t xml:space="preserve">5.2 Field Data Collection</w:t>
      </w:r>
    </w:p>
    <w:p>
      <w:pPr>
        <w:numPr>
          <w:ilvl w:val="0"/>
          <w:numId w:val="1004"/>
        </w:numPr>
        <w:pStyle w:val="Compact"/>
      </w:pPr>
      <w:r>
        <w:t xml:space="preserve">Deploy measurement devices at predetermined GPS coordinates.</w:t>
      </w:r>
    </w:p>
    <w:p>
      <w:pPr>
        <w:numPr>
          <w:ilvl w:val="0"/>
          <w:numId w:val="1004"/>
        </w:numPr>
        <w:pStyle w:val="Compact"/>
      </w:pPr>
      <w:r>
        <w:t xml:space="preserve">Record signal strength, latency, jitter, and packet loss every 30 seconds.</w:t>
      </w:r>
    </w:p>
    <w:p>
      <w:pPr>
        <w:numPr>
          <w:ilvl w:val="0"/>
          <w:numId w:val="1004"/>
        </w:numPr>
        <w:pStyle w:val="Compact"/>
      </w:pPr>
      <w:r>
        <w:t xml:space="preserve">Conduct tests during both peak and off-peak hours to capture usage variability.</w:t>
      </w:r>
    </w:p>
    <w:p>
      <w:pPr>
        <w:numPr>
          <w:ilvl w:val="0"/>
          <w:numId w:val="1004"/>
        </w:numPr>
        <w:pStyle w:val="Compact"/>
      </w:pPr>
      <w:r>
        <w:t xml:space="preserve">Document environmental conditions, including weather, traffic density, and nearby construction.</w:t>
      </w:r>
    </w:p>
    <w:p>
      <w:pPr>
        <w:numPr>
          <w:ilvl w:val="0"/>
          <w:numId w:val="1004"/>
        </w:numPr>
        <w:pStyle w:val="Compact"/>
      </w:pPr>
      <w:r>
        <w:t xml:space="preserve">Repeat measurements at each location three times to ensure data reliability.</w:t>
      </w:r>
    </w:p>
    <w:bookmarkEnd w:id="26"/>
    <w:bookmarkStart w:id="27" w:name="post-experiment-analysis"/>
    <w:p>
      <w:pPr>
        <w:pStyle w:val="Heading3"/>
      </w:pPr>
      <w:r>
        <w:t xml:space="preserve">5.3 Post-Experiment Analysis</w:t>
      </w:r>
    </w:p>
    <w:p>
      <w:pPr>
        <w:numPr>
          <w:ilvl w:val="0"/>
          <w:numId w:val="1005"/>
        </w:numPr>
        <w:pStyle w:val="Compact"/>
      </w:pPr>
      <w:r>
        <w:t xml:space="preserve">Aggregate and clean collected data using standardized software tools.</w:t>
      </w:r>
    </w:p>
    <w:p>
      <w:pPr>
        <w:numPr>
          <w:ilvl w:val="0"/>
          <w:numId w:val="1005"/>
        </w:numPr>
        <w:pStyle w:val="Compact"/>
      </w:pPr>
      <w:r>
        <w:t xml:space="preserve">Identify patterns of signal degradation and network congestion.</w:t>
      </w:r>
    </w:p>
    <w:p>
      <w:pPr>
        <w:numPr>
          <w:ilvl w:val="0"/>
          <w:numId w:val="1005"/>
        </w:numPr>
        <w:pStyle w:val="Compact"/>
      </w:pPr>
      <w:r>
        <w:t xml:space="preserve">Compare results against baseline performance metrics established by local operators.</w:t>
      </w:r>
    </w:p>
    <w:p>
      <w:pPr>
        <w:numPr>
          <w:ilvl w:val="0"/>
          <w:numId w:val="1005"/>
        </w:numPr>
        <w:pStyle w:val="Compact"/>
      </w:pPr>
      <w:r>
        <w:t xml:space="preserve">Prepare a detailed report with recommendations for infrastructure upgrades.</w:t>
      </w:r>
    </w:p>
    <w:bookmarkEnd w:id="27"/>
    <w:bookmarkEnd w:id="28"/>
    <w:bookmarkStart w:id="29" w:name="safety-and-compliance"/>
    <w:p>
      <w:pPr>
        <w:pStyle w:val="Heading2"/>
      </w:pPr>
      <w:r>
        <w:t xml:space="preserve">6. Safety and Compliance</w:t>
      </w:r>
    </w:p>
    <w:p>
      <w:pPr>
        <w:pStyle w:val="FirstParagraph"/>
      </w:pPr>
      <w:r>
        <w:t xml:space="preserve">All activities must comply with the safety regulations of Bangladesh and the technical standards set by BTRC. The Telecommunication Engineer must:</w:t>
      </w:r>
    </w:p>
    <w:p>
      <w:pPr>
        <w:numPr>
          <w:ilvl w:val="0"/>
          <w:numId w:val="1006"/>
        </w:numPr>
        <w:pStyle w:val="Compact"/>
      </w:pPr>
      <w:r>
        <w:t xml:space="preserve">Wear appropriate personal protective equipment (PPE) during fieldwork.</w:t>
      </w:r>
    </w:p>
    <w:p>
      <w:pPr>
        <w:numPr>
          <w:ilvl w:val="0"/>
          <w:numId w:val="1006"/>
        </w:numPr>
        <w:pStyle w:val="Compact"/>
      </w:pPr>
      <w:r>
        <w:t xml:space="preserve">Avoid exposure to high-power transmission zones without proper shielding.</w:t>
      </w:r>
    </w:p>
    <w:p>
      <w:pPr>
        <w:numPr>
          <w:ilvl w:val="0"/>
          <w:numId w:val="1006"/>
        </w:numPr>
        <w:pStyle w:val="Compact"/>
      </w:pPr>
      <w:r>
        <w:t xml:space="preserve">Ensure all equipment is grounded and protected from moisture, especially during monsoon season.</w:t>
      </w:r>
    </w:p>
    <w:p>
      <w:pPr>
        <w:numPr>
          <w:ilvl w:val="0"/>
          <w:numId w:val="1006"/>
        </w:numPr>
        <w:pStyle w:val="Compact"/>
      </w:pPr>
      <w:r>
        <w:t xml:space="preserve">Respect local traffic laws and community norms while conducting tests in Bangladesh Dhaka.</w:t>
      </w:r>
    </w:p>
    <w:bookmarkEnd w:id="29"/>
    <w:bookmarkStart w:id="30" w:name="data-management"/>
    <w:p>
      <w:pPr>
        <w:pStyle w:val="Heading2"/>
      </w:pPr>
      <w:r>
        <w:t xml:space="preserve">7. Data Management</w:t>
      </w:r>
    </w:p>
    <w:p>
      <w:pPr>
        <w:pStyle w:val="FirstParagraph"/>
      </w:pPr>
      <w:r>
        <w:t xml:space="preserve">All data collected during this Experiment Protocol must be stored securely and backed up daily. Access to raw data is restricted to the Telecommunication Engineer and authorized personnel. Data will be anonymized where necessary to protect user privacy and comply with Bangladesh’s digital security laws.</w:t>
      </w:r>
    </w:p>
    <w:bookmarkEnd w:id="30"/>
    <w:bookmarkStart w:id="31" w:name="reporting"/>
    <w:p>
      <w:pPr>
        <w:pStyle w:val="Heading2"/>
      </w:pPr>
      <w:r>
        <w:t xml:space="preserve">8. Reporting</w:t>
      </w:r>
    </w:p>
    <w:p>
      <w:pPr>
        <w:pStyle w:val="FirstParagraph"/>
      </w:pPr>
      <w:r>
        <w:t xml:space="preserve">The Telecommunication Engineer will submit a comprehensive report within 14 days of experiment completion. The report must include:</w:t>
      </w:r>
    </w:p>
    <w:p>
      <w:pPr>
        <w:numPr>
          <w:ilvl w:val="0"/>
          <w:numId w:val="1007"/>
        </w:numPr>
        <w:pStyle w:val="Compact"/>
      </w:pPr>
      <w:r>
        <w:t xml:space="preserve">Executive summary of findings.</w:t>
      </w:r>
    </w:p>
    <w:p>
      <w:pPr>
        <w:numPr>
          <w:ilvl w:val="0"/>
          <w:numId w:val="1007"/>
        </w:numPr>
        <w:pStyle w:val="Compact"/>
      </w:pPr>
      <w:r>
        <w:t xml:space="preserve">Detailed methodology and equipment used.</w:t>
      </w:r>
    </w:p>
    <w:p>
      <w:pPr>
        <w:numPr>
          <w:ilvl w:val="0"/>
          <w:numId w:val="1007"/>
        </w:numPr>
        <w:pStyle w:val="Compact"/>
      </w:pPr>
      <w:r>
        <w:t xml:space="preserve">Data visualizations (maps, graphs, heatmaps).</w:t>
      </w:r>
    </w:p>
    <w:p>
      <w:pPr>
        <w:numPr>
          <w:ilvl w:val="0"/>
          <w:numId w:val="1007"/>
        </w:numPr>
        <w:pStyle w:val="Compact"/>
      </w:pPr>
      <w:r>
        <w:t xml:space="preserve">Analysis of network performance across Bangladesh Dhaka.</w:t>
      </w:r>
    </w:p>
    <w:p>
      <w:pPr>
        <w:numPr>
          <w:ilvl w:val="0"/>
          <w:numId w:val="1007"/>
        </w:numPr>
        <w:pStyle w:val="Compact"/>
      </w:pPr>
      <w:r>
        <w:t xml:space="preserve">Recommendations for infrastructure optimization.</w:t>
      </w:r>
    </w:p>
    <w:bookmarkEnd w:id="31"/>
    <w:bookmarkStart w:id="32" w:name="approval"/>
    <w:p>
      <w:pPr>
        <w:pStyle w:val="Heading2"/>
      </w:pPr>
      <w:r>
        <w:t xml:space="preserve">9. Approval</w:t>
      </w:r>
    </w:p>
    <w:p>
      <w:pPr>
        <w:pStyle w:val="FirstParagraph"/>
      </w:pPr>
      <w:r>
        <w:t xml:space="preserve">This Experiment Protocol has been reviewed and approved by the relevant technical and regulatory authorities. Any modifications must be documented and re-approved before implementation.</w:t>
      </w:r>
    </w:p>
    <w:p>
      <w:pPr>
        <w:pStyle w:val="BodyText"/>
      </w:pPr>
      <w:r>
        <w:rPr>
          <w:bCs/>
          <w:b/>
        </w:rPr>
        <w:t xml:space="preserve">Prepared by:</w:t>
      </w:r>
      <w:r>
        <w:t xml:space="preserve"> </w:t>
      </w:r>
      <w:r>
        <w:t xml:space="preserve">[Telecommunication Engineer Name]</w:t>
      </w:r>
    </w:p>
    <w:p>
      <w:pPr>
        <w:pStyle w:val="BodyText"/>
      </w:pPr>
      <w:r>
        <w:rPr>
          <w:bCs/>
          <w:b/>
        </w:rPr>
        <w:t xml:space="preserve">Reviewed by:</w:t>
      </w:r>
      <w:r>
        <w:t xml:space="preserve"> </w:t>
      </w:r>
      <w:r>
        <w:t xml:space="preserve">[Supervisor Name]</w:t>
      </w:r>
    </w:p>
    <w:p>
      <w:pPr>
        <w:pStyle w:val="BodyText"/>
      </w:pPr>
      <w:r>
        <w:rPr>
          <w:bCs/>
          <w:b/>
        </w:rPr>
        <w:t xml:space="preserve">Approved by:</w:t>
      </w:r>
      <w:r>
        <w:t xml:space="preserve"> </w:t>
      </w:r>
      <w:r>
        <w:t xml:space="preserve">[Authority Name]</w:t>
      </w:r>
    </w:p>
    <w:bookmarkEnd w:id="32"/>
    <w:p>
      <w:pPr>
        <w:pStyle w:val="BodyText"/>
      </w:pPr>
      <w:r>
        <w:t xml:space="preserve">© 2023 Telecommunication Engineering Division, Bangladesh Dhaka.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Assessment in Bangladesh Dhaka</dc:title>
  <dc:creator/>
  <dc:language>en</dc:language>
  <cp:keywords/>
  <dcterms:created xsi:type="dcterms:W3CDTF">2026-10-10T04:00:27Z</dcterms:created>
  <dcterms:modified xsi:type="dcterms:W3CDTF">2026-10-10T04:00:27Z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