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Canada Vancouver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Telecommunications Research and Development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to be followed by a Telecommunication Engineer conducting field trials and laboratory tests in Canada Vancouver. The primary objective is to evaluate the performance of next-generation wireless communication systems under the unique environmental and regulatory conditions of the Vancouver metropolitan area. This includes assessing signal propagation, network latency, and data throughput in both urban and suburban settings.</w:t>
      </w:r>
    </w:p>
    <w:p>
      <w:pPr>
        <w:pStyle w:val="BodyText"/>
      </w:pPr>
      <w:r>
        <w:t xml:space="preserve">The Telecommunication Engineer is responsible for ensuring that all experiments adhere to the standards set by Innovation, Science and Economic Development Canada (ISED) and local municipal regulations. The protocol aims to provide a structured approach to data collection, analysis, and reporting, ensuring the reliability and reproducibility of the results.</w:t>
      </w:r>
    </w:p>
    <w:bookmarkEnd w:id="21"/>
    <w:bookmarkStart w:id="22" w:name="scope-and-applicability"/>
    <w:p>
      <w:pPr>
        <w:pStyle w:val="Heading2"/>
      </w:pPr>
      <w:r>
        <w:t xml:space="preserve">2. Scope and Applicability</w:t>
      </w:r>
    </w:p>
    <w:p>
      <w:pPr>
        <w:pStyle w:val="FirstParagraph"/>
      </w:pPr>
      <w:r>
        <w:t xml:space="preserve">This protocol applies to all Telecommunication Engineers and support staff involved in the deployment and testing of telecommunication infrastructure in Canada Vancouver. It covers:</w:t>
      </w:r>
    </w:p>
    <w:p>
      <w:pPr>
        <w:numPr>
          <w:ilvl w:val="0"/>
          <w:numId w:val="1001"/>
        </w:numPr>
        <w:pStyle w:val="Compact"/>
      </w:pPr>
      <w:r>
        <w:t xml:space="preserve">Field testing of 5G and emerging 6G technologies.</w:t>
      </w:r>
    </w:p>
    <w:p>
      <w:pPr>
        <w:numPr>
          <w:ilvl w:val="0"/>
          <w:numId w:val="1001"/>
        </w:numPr>
        <w:pStyle w:val="Compact"/>
      </w:pPr>
      <w:r>
        <w:t xml:space="preserve">Signal strength and quality measurements in diverse terrains, including coastal areas and dense urban centers.</w:t>
      </w:r>
    </w:p>
    <w:p>
      <w:pPr>
        <w:numPr>
          <w:ilvl w:val="0"/>
          <w:numId w:val="1001"/>
        </w:numPr>
        <w:pStyle w:val="Compact"/>
      </w:pPr>
      <w:r>
        <w:t xml:space="preserve">Compliance with Canadian telecommunications standards and privacy laws.</w:t>
      </w:r>
    </w:p>
    <w:p>
      <w:pPr>
        <w:numPr>
          <w:ilvl w:val="0"/>
          <w:numId w:val="1001"/>
        </w:numPr>
        <w:pStyle w:val="Compact"/>
      </w:pPr>
      <w:r>
        <w:t xml:space="preserve">Collaboration with local stakeholders, including telecommunications providers and municipal authorities.</w:t>
      </w:r>
    </w:p>
    <w:bookmarkEnd w:id="22"/>
    <w:bookmarkStart w:id="26" w:name="roles-and-responsibilities"/>
    <w:p>
      <w:pPr>
        <w:pStyle w:val="Heading2"/>
      </w:pPr>
      <w:r>
        <w:t xml:space="preserve">3. Roles and Responsibilities</w:t>
      </w:r>
    </w:p>
    <w:bookmarkStart w:id="23" w:name="telecommunication-engineer"/>
    <w:p>
      <w:pPr>
        <w:pStyle w:val="Heading3"/>
      </w:pPr>
      <w:r>
        <w:t xml:space="preserve">3.1 Telecommunication Engineer</w:t>
      </w:r>
    </w:p>
    <w:p>
      <w:pPr>
        <w:pStyle w:val="FirstParagraph"/>
      </w:pPr>
      <w:r>
        <w:t xml:space="preserve">The Telecommunication Engineer is the primary executor of this protocol. Responsibilities include:</w:t>
      </w:r>
    </w:p>
    <w:p>
      <w:pPr>
        <w:numPr>
          <w:ilvl w:val="0"/>
          <w:numId w:val="1002"/>
        </w:numPr>
        <w:pStyle w:val="Compact"/>
      </w:pPr>
      <w:r>
        <w:t xml:space="preserve">Designing and implementing test scenarios.</w:t>
      </w:r>
    </w:p>
    <w:p>
      <w:pPr>
        <w:numPr>
          <w:ilvl w:val="0"/>
          <w:numId w:val="1002"/>
        </w:numPr>
        <w:pStyle w:val="Compact"/>
      </w:pPr>
      <w:r>
        <w:t xml:space="preserve">Operating and calibrating measurement equipment.</w:t>
      </w:r>
    </w:p>
    <w:p>
      <w:pPr>
        <w:numPr>
          <w:ilvl w:val="0"/>
          <w:numId w:val="1002"/>
        </w:numPr>
        <w:pStyle w:val="Compact"/>
      </w:pPr>
      <w:r>
        <w:t xml:space="preserve">Collecting and documenting data accurately.</w:t>
      </w:r>
    </w:p>
    <w:p>
      <w:pPr>
        <w:numPr>
          <w:ilvl w:val="0"/>
          <w:numId w:val="1002"/>
        </w:numPr>
        <w:pStyle w:val="Compact"/>
      </w:pPr>
      <w:r>
        <w:t xml:space="preserve">Ensuring safety and compliance during field operations.</w:t>
      </w:r>
    </w:p>
    <w:p>
      <w:pPr>
        <w:numPr>
          <w:ilvl w:val="0"/>
          <w:numId w:val="1002"/>
        </w:numPr>
        <w:pStyle w:val="Compact"/>
      </w:pPr>
      <w:r>
        <w:t xml:space="preserve">Reporting findings and anomalies to the project manager.</w:t>
      </w:r>
    </w:p>
    <w:bookmarkEnd w:id="23"/>
    <w:bookmarkStart w:id="24" w:name="project-manager"/>
    <w:p>
      <w:pPr>
        <w:pStyle w:val="Heading3"/>
      </w:pPr>
      <w:r>
        <w:t xml:space="preserve">3.2 Project Manager</w:t>
      </w:r>
    </w:p>
    <w:p>
      <w:pPr>
        <w:pStyle w:val="FirstParagraph"/>
      </w:pPr>
      <w:r>
        <w:t xml:space="preserve">The Project Manager oversees the experiment, ensuring alignment with project goals and timelines. They are responsible for resource allocation and stakeholder communication.</w:t>
      </w:r>
    </w:p>
    <w:bookmarkEnd w:id="24"/>
    <w:bookmarkStart w:id="25" w:name="safety-officer"/>
    <w:p>
      <w:pPr>
        <w:pStyle w:val="Heading3"/>
      </w:pPr>
      <w:r>
        <w:t xml:space="preserve">3.3 Safety Officer</w:t>
      </w:r>
    </w:p>
    <w:p>
      <w:pPr>
        <w:pStyle w:val="FirstParagraph"/>
      </w:pPr>
      <w:r>
        <w:t xml:space="preserve">The Safety Officer ensures that all activities comply with occupational health and safety regulations in Canada Vancouver, particularly in high-risk environments such as rooftops and cell towers.</w:t>
      </w:r>
    </w:p>
    <w:bookmarkEnd w:id="25"/>
    <w:bookmarkEnd w:id="26"/>
    <w:bookmarkStart w:id="27" w:name="equipment-and-materials"/>
    <w:p>
      <w:pPr>
        <w:pStyle w:val="Heading2"/>
      </w:pPr>
      <w:r>
        <w:t xml:space="preserve">4. Equipment and Materials</w:t>
      </w:r>
    </w:p>
    <w:p>
      <w:pPr>
        <w:pStyle w:val="FirstParagraph"/>
      </w:pPr>
      <w:r>
        <w:t xml:space="preserve">The following equipment is required for the experiment:</w:t>
      </w:r>
    </w:p>
    <w:p>
      <w:pPr>
        <w:numPr>
          <w:ilvl w:val="0"/>
          <w:numId w:val="1003"/>
        </w:numPr>
        <w:pStyle w:val="Compact"/>
      </w:pPr>
      <w:r>
        <w:t xml:space="preserve">Spectrum analyzers and signal generators.</w:t>
      </w:r>
    </w:p>
    <w:p>
      <w:pPr>
        <w:numPr>
          <w:ilvl w:val="0"/>
          <w:numId w:val="1003"/>
        </w:numPr>
        <w:pStyle w:val="Compact"/>
      </w:pPr>
      <w:r>
        <w:t xml:space="preserve">GPS-enabled devices for location tracking.</w:t>
      </w:r>
    </w:p>
    <w:p>
      <w:pPr>
        <w:numPr>
          <w:ilvl w:val="0"/>
          <w:numId w:val="1003"/>
        </w:numPr>
        <w:pStyle w:val="Compact"/>
      </w:pPr>
      <w:r>
        <w:t xml:space="preserve">Portable base stations and user equipment (UE).</w:t>
      </w:r>
    </w:p>
    <w:p>
      <w:pPr>
        <w:numPr>
          <w:ilvl w:val="0"/>
          <w:numId w:val="1003"/>
        </w:numPr>
        <w:pStyle w:val="Compact"/>
      </w:pPr>
      <w:r>
        <w:t xml:space="preserve">Data logging software and hardware.</w:t>
      </w:r>
    </w:p>
    <w:p>
      <w:pPr>
        <w:numPr>
          <w:ilvl w:val="0"/>
          <w:numId w:val="1003"/>
        </w:numPr>
        <w:pStyle w:val="Compact"/>
      </w:pPr>
      <w:r>
        <w:t xml:space="preserve">Personal protective equipment (PPE) as per Canadian safety standards.</w:t>
      </w:r>
    </w:p>
    <w:p>
      <w:pPr>
        <w:pStyle w:val="FirstParagraph"/>
      </w:pPr>
      <w:r>
        <w:t xml:space="preserve">All equipment must be calibrated and certified before use. The Telecommunication Engineer is responsible for verifying the functionality of each device prior to deployment.</w:t>
      </w:r>
    </w:p>
    <w:bookmarkEnd w:id="27"/>
    <w:bookmarkStart w:id="31" w:name="experimental-procedure"/>
    <w:p>
      <w:pPr>
        <w:pStyle w:val="Heading2"/>
      </w:pPr>
      <w:r>
        <w:t xml:space="preserve">5. Experimental Procedure</w:t>
      </w:r>
    </w:p>
    <w:bookmarkStart w:id="28" w:name="pre-experiment-preparation"/>
    <w:p>
      <w:pPr>
        <w:pStyle w:val="Heading3"/>
      </w:pPr>
      <w:r>
        <w:t xml:space="preserve">5.1 Pre-Experiment Preparation</w:t>
      </w:r>
    </w:p>
    <w:p>
      <w:pPr>
        <w:numPr>
          <w:ilvl w:val="0"/>
          <w:numId w:val="1004"/>
        </w:numPr>
        <w:pStyle w:val="Compact"/>
      </w:pPr>
      <w:r>
        <w:t xml:space="preserve">Review and obtain necessary permits from local authorities in Canada Vancouver.</w:t>
      </w:r>
    </w:p>
    <w:p>
      <w:pPr>
        <w:numPr>
          <w:ilvl w:val="0"/>
          <w:numId w:val="1004"/>
        </w:numPr>
        <w:pStyle w:val="Compact"/>
      </w:pPr>
      <w:r>
        <w:t xml:space="preserve">Conduct a risk assessment and develop a safety plan.</w:t>
      </w:r>
    </w:p>
    <w:p>
      <w:pPr>
        <w:numPr>
          <w:ilvl w:val="0"/>
          <w:numId w:val="1004"/>
        </w:numPr>
        <w:pStyle w:val="Compact"/>
      </w:pPr>
      <w:r>
        <w:t xml:space="preserve">Calibrate all measurement equipment.</w:t>
      </w:r>
    </w:p>
    <w:p>
      <w:pPr>
        <w:numPr>
          <w:ilvl w:val="0"/>
          <w:numId w:val="1004"/>
        </w:numPr>
        <w:pStyle w:val="Compact"/>
      </w:pPr>
      <w:r>
        <w:t xml:space="preserve">Brief the team on the experiment objectives and procedures.</w:t>
      </w:r>
    </w:p>
    <w:bookmarkEnd w:id="28"/>
    <w:bookmarkStart w:id="29" w:name="field-testing"/>
    <w:p>
      <w:pPr>
        <w:pStyle w:val="Heading3"/>
      </w:pPr>
      <w:r>
        <w:t xml:space="preserve">5.2 Field Testing</w:t>
      </w:r>
    </w:p>
    <w:p>
      <w:pPr>
        <w:numPr>
          <w:ilvl w:val="0"/>
          <w:numId w:val="1005"/>
        </w:numPr>
        <w:pStyle w:val="Compact"/>
      </w:pPr>
      <w:r>
        <w:t xml:space="preserve">Select test sites in Canada Vancouver that represent various environments (urban, suburban, coastal).</w:t>
      </w:r>
    </w:p>
    <w:p>
      <w:pPr>
        <w:numPr>
          <w:ilvl w:val="0"/>
          <w:numId w:val="1005"/>
        </w:numPr>
        <w:pStyle w:val="Compact"/>
      </w:pPr>
      <w:r>
        <w:t xml:space="preserve">Deploy portable base stations and user equipment at designated locations.</w:t>
      </w:r>
    </w:p>
    <w:p>
      <w:pPr>
        <w:numPr>
          <w:ilvl w:val="0"/>
          <w:numId w:val="1005"/>
        </w:numPr>
        <w:pStyle w:val="Compact"/>
      </w:pPr>
      <w:r>
        <w:t xml:space="preserve">Perform signal strength and quality measurements at regular intervals.</w:t>
      </w:r>
    </w:p>
    <w:p>
      <w:pPr>
        <w:numPr>
          <w:ilvl w:val="0"/>
          <w:numId w:val="1005"/>
        </w:numPr>
        <w:pStyle w:val="Compact"/>
      </w:pPr>
      <w:r>
        <w:t xml:space="preserve">Record environmental conditions, including weather and time of day.</w:t>
      </w:r>
    </w:p>
    <w:p>
      <w:pPr>
        <w:numPr>
          <w:ilvl w:val="0"/>
          <w:numId w:val="1005"/>
        </w:numPr>
        <w:pStyle w:val="Compact"/>
      </w:pPr>
      <w:r>
        <w:t xml:space="preserve">Monitor network performance metrics, such as latency, jitter, and packet loss.</w:t>
      </w:r>
    </w:p>
    <w:bookmarkEnd w:id="29"/>
    <w:bookmarkStart w:id="30" w:name="data-collection-and-analysis"/>
    <w:p>
      <w:pPr>
        <w:pStyle w:val="Heading3"/>
      </w:pPr>
      <w:r>
        <w:t xml:space="preserve">5.3 Data Collection and Analysis</w:t>
      </w:r>
    </w:p>
    <w:p>
      <w:pPr>
        <w:numPr>
          <w:ilvl w:val="0"/>
          <w:numId w:val="1006"/>
        </w:numPr>
        <w:pStyle w:val="Compact"/>
      </w:pPr>
      <w:r>
        <w:t xml:space="preserve">Aggregate data from all test sites.</w:t>
      </w:r>
    </w:p>
    <w:p>
      <w:pPr>
        <w:numPr>
          <w:ilvl w:val="0"/>
          <w:numId w:val="1006"/>
        </w:numPr>
        <w:pStyle w:val="Compact"/>
      </w:pPr>
      <w:r>
        <w:t xml:space="preserve">Analyze data using statistical methods to identify trends and anomalies.</w:t>
      </w:r>
    </w:p>
    <w:p>
      <w:pPr>
        <w:numPr>
          <w:ilvl w:val="0"/>
          <w:numId w:val="1006"/>
        </w:numPr>
        <w:pStyle w:val="Compact"/>
      </w:pPr>
      <w:r>
        <w:t xml:space="preserve">Compare results against baseline performance metrics.</w:t>
      </w:r>
    </w:p>
    <w:p>
      <w:pPr>
        <w:numPr>
          <w:ilvl w:val="0"/>
          <w:numId w:val="1006"/>
        </w:numPr>
        <w:pStyle w:val="Compact"/>
      </w:pPr>
      <w:r>
        <w:t xml:space="preserve">Document findings in a detailed report.</w:t>
      </w:r>
    </w:p>
    <w:bookmarkEnd w:id="30"/>
    <w:bookmarkEnd w:id="31"/>
    <w:bookmarkStart w:id="32" w:name="safety-and-compliance"/>
    <w:p>
      <w:pPr>
        <w:pStyle w:val="Heading2"/>
      </w:pPr>
      <w:r>
        <w:t xml:space="preserve">6. Safety and Compliance</w:t>
      </w:r>
    </w:p>
    <w:p>
      <w:pPr>
        <w:pStyle w:val="FirstParagraph"/>
      </w:pPr>
      <w:r>
        <w:t xml:space="preserve">Safety is paramount in all aspects of this experiment. The Telecommunication Engineer must:</w:t>
      </w:r>
    </w:p>
    <w:p>
      <w:pPr>
        <w:numPr>
          <w:ilvl w:val="0"/>
          <w:numId w:val="1007"/>
        </w:numPr>
        <w:pStyle w:val="Compact"/>
      </w:pPr>
      <w:r>
        <w:t xml:space="preserve">Adhere to all occupational health and safety regulations in Canada Vancouver.</w:t>
      </w:r>
    </w:p>
    <w:p>
      <w:pPr>
        <w:numPr>
          <w:ilvl w:val="0"/>
          <w:numId w:val="1007"/>
        </w:numPr>
        <w:pStyle w:val="Compact"/>
      </w:pPr>
      <w:r>
        <w:t xml:space="preserve">Use appropriate PPE, including helmets, harnesses, and high-visibility clothing.</w:t>
      </w:r>
    </w:p>
    <w:p>
      <w:pPr>
        <w:numPr>
          <w:ilvl w:val="0"/>
          <w:numId w:val="1007"/>
        </w:numPr>
        <w:pStyle w:val="Compact"/>
      </w:pPr>
      <w:r>
        <w:t xml:space="preserve">Follow established procedures for working at heights and in confined spaces.</w:t>
      </w:r>
    </w:p>
    <w:p>
      <w:pPr>
        <w:numPr>
          <w:ilvl w:val="0"/>
          <w:numId w:val="1007"/>
        </w:numPr>
        <w:pStyle w:val="Compact"/>
      </w:pPr>
      <w:r>
        <w:t xml:space="preserve">Ensure compliance with electromagnetic radiation exposure limits set by Health Canada.</w:t>
      </w:r>
    </w:p>
    <w:p>
      <w:pPr>
        <w:numPr>
          <w:ilvl w:val="0"/>
          <w:numId w:val="1007"/>
        </w:numPr>
        <w:pStyle w:val="Compact"/>
      </w:pPr>
      <w:r>
        <w:t xml:space="preserve">Respect privacy laws when collecting data, particularly in residential areas.</w:t>
      </w:r>
    </w:p>
    <w:p>
      <w:pPr>
        <w:pStyle w:val="FirstParagraph"/>
      </w:pPr>
      <w:r>
        <w:rPr>
          <w:bCs/>
          <w:b/>
        </w:rPr>
        <w:t xml:space="preserve">Note:</w:t>
      </w:r>
      <w:r>
        <w:t xml:space="preserve"> </w:t>
      </w:r>
      <w:r>
        <w:t xml:space="preserve">In the event of an emergency, immediately contact local emergency services and notify the Safety Officer.</w:t>
      </w:r>
    </w:p>
    <w:bookmarkEnd w:id="32"/>
    <w:bookmarkStart w:id="33" w:name="reporting-and-documentation"/>
    <w:p>
      <w:pPr>
        <w:pStyle w:val="Heading2"/>
      </w:pPr>
      <w:r>
        <w:t xml:space="preserve">7. Reporting and Documentation</w:t>
      </w:r>
    </w:p>
    <w:p>
      <w:pPr>
        <w:pStyle w:val="FirstParagraph"/>
      </w:pPr>
      <w:r>
        <w:t xml:space="preserve">The Telecommunication Engineer is responsible for maintaining accurate and comprehensive records of all activities. This includes:</w:t>
      </w:r>
    </w:p>
    <w:p>
      <w:pPr>
        <w:numPr>
          <w:ilvl w:val="0"/>
          <w:numId w:val="1008"/>
        </w:numPr>
        <w:pStyle w:val="Compact"/>
      </w:pPr>
      <w:r>
        <w:t xml:space="preserve">Daily logs of field activities and observations.</w:t>
      </w:r>
    </w:p>
    <w:p>
      <w:pPr>
        <w:numPr>
          <w:ilvl w:val="0"/>
          <w:numId w:val="1008"/>
        </w:numPr>
        <w:pStyle w:val="Compact"/>
      </w:pPr>
      <w:r>
        <w:t xml:space="preserve">Calibration certificates for all equipment.</w:t>
      </w:r>
    </w:p>
    <w:p>
      <w:pPr>
        <w:numPr>
          <w:ilvl w:val="0"/>
          <w:numId w:val="1008"/>
        </w:numPr>
        <w:pStyle w:val="Compact"/>
      </w:pPr>
      <w:r>
        <w:t xml:space="preserve">Raw data files and analysis reports.</w:t>
      </w:r>
    </w:p>
    <w:p>
      <w:pPr>
        <w:numPr>
          <w:ilvl w:val="0"/>
          <w:numId w:val="1008"/>
        </w:numPr>
        <w:pStyle w:val="Compact"/>
      </w:pPr>
      <w:r>
        <w:t xml:space="preserve">Incident reports, if applicable.</w:t>
      </w:r>
    </w:p>
    <w:p>
      <w:pPr>
        <w:pStyle w:val="FirstParagraph"/>
      </w:pPr>
      <w:r>
        <w:t xml:space="preserve">A final report summarizing the experiment results, conclusions, and recommendations must be submitted to the Project Manager within two weeks of completing the field tests.</w:t>
      </w:r>
    </w:p>
    <w:bookmarkEnd w:id="33"/>
    <w:bookmarkStart w:id="34" w:name="conclusion"/>
    <w:p>
      <w:pPr>
        <w:pStyle w:val="Heading2"/>
      </w:pPr>
      <w:r>
        <w:t xml:space="preserve">8. Conclusion</w:t>
      </w:r>
    </w:p>
    <w:p>
      <w:pPr>
        <w:pStyle w:val="FirstParagraph"/>
      </w:pPr>
      <w:r>
        <w:t xml:space="preserve">This Experiment Protocol provides a comprehensive framework for Telecommunication Engineers conducting research and development activities in Canada Vancouver. By following these guidelines, engineers can ensure the integrity of their experiments, the safety of all personnel, and compliance with local regulations. The insights gained from this protocol will contribute to the advancement of telecommunication technologies in the region and beyond.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Canada Vancouver</dc:title>
  <dc:creator/>
  <dc:language>en</dc:language>
  <cp:keywords/>
  <dcterms:created xsi:type="dcterms:W3CDTF">2026-10-10T00:31:38Z</dcterms:created>
  <dcterms:modified xsi:type="dcterms:W3CDTF">2026-10-10T00:31:38Z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