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3" w:name="Xe21e396c9ce11692525722e535e83b5945ab77d"/>
    <w:p>
      <w:pPr>
        <w:pStyle w:val="Heading1"/>
      </w:pPr>
      <w:r>
        <w:t xml:space="preserve">Experiment Protocol: Telecommunication Engineer - China Beijing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EP-TENG-BJ-2024-001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China Beijing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Telecommunication Engineer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procedures, methodologies, and safety guidelines for a Telecommunication Engineer conducting field experiments in China Beijing. The purpose of this document is to ensure that all experiments are conducted in a standardized, safe, and efficient manner, adhering to local regulations and industry best practices.</w:t>
      </w:r>
    </w:p>
    <w:bookmarkEnd w:id="20"/>
    <w:bookmarkStart w:id="21" w:name="objectives"/>
    <w:p>
      <w:pPr>
        <w:pStyle w:val="Heading2"/>
      </w:pPr>
      <w:r>
        <w:t xml:space="preserve">2. Objectives</w:t>
      </w:r>
    </w:p>
    <w:p>
      <w:pPr>
        <w:pStyle w:val="FirstParagraph"/>
      </w:pPr>
      <w:r>
        <w:t xml:space="preserve">The primary objectives of this experiment are:</w:t>
      </w:r>
    </w:p>
    <w:p>
      <w:pPr>
        <w:numPr>
          <w:ilvl w:val="0"/>
          <w:numId w:val="1001"/>
        </w:numPr>
        <w:pStyle w:val="Compact"/>
      </w:pPr>
      <w:r>
        <w:t xml:space="preserve">To evaluate the performance of 5G network infrastructure in urban environments within China Beijing.</w:t>
      </w:r>
    </w:p>
    <w:p>
      <w:pPr>
        <w:numPr>
          <w:ilvl w:val="0"/>
          <w:numId w:val="1001"/>
        </w:numPr>
        <w:pStyle w:val="Compact"/>
      </w:pPr>
      <w:r>
        <w:t xml:space="preserve">To assess signal propagation characteristics in high-density areas.</w:t>
      </w:r>
    </w:p>
    <w:p>
      <w:pPr>
        <w:numPr>
          <w:ilvl w:val="0"/>
          <w:numId w:val="1001"/>
        </w:numPr>
        <w:pStyle w:val="Compact"/>
      </w:pPr>
      <w:r>
        <w:t xml:space="preserve">To identify potential interference sources and their impact on network reliability.</w:t>
      </w:r>
    </w:p>
    <w:p>
      <w:pPr>
        <w:numPr>
          <w:ilvl w:val="0"/>
          <w:numId w:val="1001"/>
        </w:numPr>
        <w:pStyle w:val="Compact"/>
      </w:pPr>
      <w:r>
        <w:t xml:space="preserve">To provide data-driven recommendations for network optimization.</w:t>
      </w:r>
    </w:p>
    <w:bookmarkEnd w:id="21"/>
    <w:bookmarkStart w:id="22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protocol applies to all Telecommunication Engineers involved in the experiment. It covers the following aspects:</w:t>
      </w:r>
    </w:p>
    <w:p>
      <w:pPr>
        <w:numPr>
          <w:ilvl w:val="0"/>
          <w:numId w:val="1002"/>
        </w:numPr>
        <w:pStyle w:val="Compact"/>
      </w:pPr>
      <w:r>
        <w:t xml:space="preserve">Preparation and planning</w:t>
      </w:r>
    </w:p>
    <w:p>
      <w:pPr>
        <w:numPr>
          <w:ilvl w:val="0"/>
          <w:numId w:val="1002"/>
        </w:numPr>
        <w:pStyle w:val="Compact"/>
      </w:pPr>
      <w:r>
        <w:t xml:space="preserve">Equipment setup and calibration</w:t>
      </w:r>
    </w:p>
    <w:p>
      <w:pPr>
        <w:numPr>
          <w:ilvl w:val="0"/>
          <w:numId w:val="1002"/>
        </w:numPr>
        <w:pStyle w:val="Compact"/>
      </w:pPr>
      <w:r>
        <w:t xml:space="preserve">Data collection and analysis</w:t>
      </w:r>
    </w:p>
    <w:p>
      <w:pPr>
        <w:numPr>
          <w:ilvl w:val="0"/>
          <w:numId w:val="1002"/>
        </w:numPr>
        <w:pStyle w:val="Compact"/>
      </w:pPr>
      <w:r>
        <w:t xml:space="preserve">Safety and compliance</w:t>
      </w:r>
    </w:p>
    <w:p>
      <w:pPr>
        <w:numPr>
          <w:ilvl w:val="0"/>
          <w:numId w:val="1002"/>
        </w:numPr>
        <w:pStyle w:val="Compact"/>
      </w:pPr>
      <w:r>
        <w:t xml:space="preserve">Reporting and documentation</w:t>
      </w:r>
    </w:p>
    <w:bookmarkEnd w:id="22"/>
    <w:bookmarkStart w:id="23" w:name="responsibilities"/>
    <w:p>
      <w:pPr>
        <w:pStyle w:val="Heading2"/>
      </w:pPr>
      <w:r>
        <w:t xml:space="preserve">4. Responsibilities</w:t>
      </w:r>
    </w:p>
    <w:p>
      <w:pPr>
        <w:pStyle w:val="FirstParagraph"/>
      </w:pPr>
      <w:r>
        <w:t xml:space="preserve">The Telecommunication Engineer is responsible for:</w:t>
      </w:r>
    </w:p>
    <w:p>
      <w:pPr>
        <w:numPr>
          <w:ilvl w:val="0"/>
          <w:numId w:val="1003"/>
        </w:numPr>
        <w:pStyle w:val="Compact"/>
      </w:pPr>
      <w:r>
        <w:t xml:space="preserve">Ensuring all equipment is properly calibrated and functional.</w:t>
      </w:r>
    </w:p>
    <w:p>
      <w:pPr>
        <w:numPr>
          <w:ilvl w:val="0"/>
          <w:numId w:val="1003"/>
        </w:numPr>
        <w:pStyle w:val="Compact"/>
      </w:pPr>
      <w:r>
        <w:t xml:space="preserve">Following the procedures outlined in this protocol.</w:t>
      </w:r>
    </w:p>
    <w:p>
      <w:pPr>
        <w:numPr>
          <w:ilvl w:val="0"/>
          <w:numId w:val="1003"/>
        </w:numPr>
        <w:pStyle w:val="Compact"/>
      </w:pPr>
      <w:r>
        <w:t xml:space="preserve">Maintaining accurate records of all data collected.</w:t>
      </w:r>
    </w:p>
    <w:p>
      <w:pPr>
        <w:numPr>
          <w:ilvl w:val="0"/>
          <w:numId w:val="1003"/>
        </w:numPr>
        <w:pStyle w:val="Compact"/>
      </w:pPr>
      <w:r>
        <w:t xml:space="preserve">Adhering to safety guidelines and local regulations.</w:t>
      </w:r>
    </w:p>
    <w:p>
      <w:pPr>
        <w:numPr>
          <w:ilvl w:val="0"/>
          <w:numId w:val="1003"/>
        </w:numPr>
        <w:pStyle w:val="Compact"/>
      </w:pPr>
      <w:r>
        <w:t xml:space="preserve">Communicating any issues or anomalies to the project manager.</w:t>
      </w:r>
    </w:p>
    <w:bookmarkEnd w:id="23"/>
    <w:bookmarkStart w:id="24" w:name="equipment-and-materials"/>
    <w:p>
      <w:pPr>
        <w:pStyle w:val="Heading2"/>
      </w:pPr>
      <w:r>
        <w:t xml:space="preserve">5. Equipment and Materials</w:t>
      </w:r>
    </w:p>
    <w:p>
      <w:pPr>
        <w:pStyle w:val="FirstParagraph"/>
      </w:pPr>
      <w:r>
        <w:t xml:space="preserve">The following equipment and materials are required for the experiment: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Spectrum Analyzer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signal strength and interference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5G Test Modem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network performance testing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GPS Receiver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location tracking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Laptop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For data logging and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Power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Portable power bank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Safety Gear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Helmets, vests, gloves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 needed</w:t>
            </w:r>
          </w:p>
        </w:tc>
      </w:tr>
    </w:tbl>
    <w:bookmarkEnd w:id="24"/>
    <w:bookmarkStart w:id="29" w:name="procedure"/>
    <w:p>
      <w:pPr>
        <w:pStyle w:val="Heading2"/>
      </w:pPr>
      <w:r>
        <w:t xml:space="preserve">6. Procedure</w:t>
      </w:r>
    </w:p>
    <w:bookmarkStart w:id="25" w:name="preparation"/>
    <w:p>
      <w:pPr>
        <w:pStyle w:val="Heading3"/>
      </w:pPr>
      <w:r>
        <w:t xml:space="preserve">6.1 Preparation</w:t>
      </w:r>
    </w:p>
    <w:p>
      <w:pPr>
        <w:pStyle w:val="FirstParagraph"/>
      </w:pPr>
      <w:r>
        <w:t xml:space="preserve">Before starting the experiment, the Telecommunication Engineer must:</w:t>
      </w:r>
    </w:p>
    <w:p>
      <w:pPr>
        <w:numPr>
          <w:ilvl w:val="0"/>
          <w:numId w:val="1004"/>
        </w:numPr>
        <w:pStyle w:val="Compact"/>
      </w:pPr>
      <w:r>
        <w:t xml:space="preserve">Review the experiment plan and objectives.</w:t>
      </w:r>
    </w:p>
    <w:p>
      <w:pPr>
        <w:numPr>
          <w:ilvl w:val="0"/>
          <w:numId w:val="1004"/>
        </w:numPr>
        <w:pStyle w:val="Compact"/>
      </w:pPr>
      <w:r>
        <w:t xml:space="preserve">Ensure all equipment is charged and calibrated.</w:t>
      </w:r>
    </w:p>
    <w:p>
      <w:pPr>
        <w:numPr>
          <w:ilvl w:val="0"/>
          <w:numId w:val="1004"/>
        </w:numPr>
        <w:pStyle w:val="Compact"/>
      </w:pPr>
      <w:r>
        <w:t xml:space="preserve">Obtain necessary permits and approvals from local authorities in China Beijing.</w:t>
      </w:r>
    </w:p>
    <w:p>
      <w:pPr>
        <w:numPr>
          <w:ilvl w:val="0"/>
          <w:numId w:val="1004"/>
        </w:numPr>
        <w:pStyle w:val="Compact"/>
      </w:pPr>
      <w:r>
        <w:t xml:space="preserve">Brief the team on safety procedures and emergency protocols.</w:t>
      </w:r>
    </w:p>
    <w:bookmarkEnd w:id="25"/>
    <w:bookmarkStart w:id="26" w:name="setup"/>
    <w:p>
      <w:pPr>
        <w:pStyle w:val="Heading3"/>
      </w:pPr>
      <w:r>
        <w:t xml:space="preserve">6.2 Setup</w:t>
      </w:r>
    </w:p>
    <w:p>
      <w:pPr>
        <w:pStyle w:val="FirstParagraph"/>
      </w:pPr>
      <w:r>
        <w:t xml:space="preserve">At the designated test site in China Beijing:</w:t>
      </w:r>
    </w:p>
    <w:p>
      <w:pPr>
        <w:numPr>
          <w:ilvl w:val="0"/>
          <w:numId w:val="1005"/>
        </w:numPr>
        <w:pStyle w:val="Compact"/>
      </w:pPr>
      <w:r>
        <w:t xml:space="preserve">Set up the spectrum analyzer and 5G test modem according to manufacturer guidelines.</w:t>
      </w:r>
    </w:p>
    <w:p>
      <w:pPr>
        <w:numPr>
          <w:ilvl w:val="0"/>
          <w:numId w:val="1005"/>
        </w:numPr>
        <w:pStyle w:val="Compact"/>
      </w:pPr>
      <w:r>
        <w:t xml:space="preserve">Calibrate the GPS receiver to ensure accurate location tracking.</w:t>
      </w:r>
    </w:p>
    <w:p>
      <w:pPr>
        <w:numPr>
          <w:ilvl w:val="0"/>
          <w:numId w:val="1005"/>
        </w:numPr>
        <w:pStyle w:val="Compact"/>
      </w:pPr>
      <w:r>
        <w:t xml:space="preserve">Verify that all devices are connected and functioning correctly.</w:t>
      </w:r>
    </w:p>
    <w:bookmarkEnd w:id="26"/>
    <w:bookmarkStart w:id="27" w:name="data-collection"/>
    <w:p>
      <w:pPr>
        <w:pStyle w:val="Heading3"/>
      </w:pPr>
      <w:r>
        <w:t xml:space="preserve">6.3 Data Collection</w:t>
      </w:r>
    </w:p>
    <w:p>
      <w:pPr>
        <w:pStyle w:val="FirstParagraph"/>
      </w:pPr>
      <w:r>
        <w:t xml:space="preserve">The Telecommunication Engineer will:</w:t>
      </w:r>
    </w:p>
    <w:p>
      <w:pPr>
        <w:numPr>
          <w:ilvl w:val="0"/>
          <w:numId w:val="1006"/>
        </w:numPr>
        <w:pStyle w:val="Compact"/>
      </w:pPr>
      <w:r>
        <w:t xml:space="preserve">Conduct signal strength measurements at predefined intervals.</w:t>
      </w:r>
    </w:p>
    <w:p>
      <w:pPr>
        <w:numPr>
          <w:ilvl w:val="0"/>
          <w:numId w:val="1006"/>
        </w:numPr>
        <w:pStyle w:val="Compact"/>
      </w:pPr>
      <w:r>
        <w:t xml:space="preserve">Record interference levels and identify potential sources.</w:t>
      </w:r>
    </w:p>
    <w:p>
      <w:pPr>
        <w:numPr>
          <w:ilvl w:val="0"/>
          <w:numId w:val="1006"/>
        </w:numPr>
        <w:pStyle w:val="Compact"/>
      </w:pPr>
      <w:r>
        <w:t xml:space="preserve">Perform network speed tests using the 5G test modem.</w:t>
      </w:r>
    </w:p>
    <w:p>
      <w:pPr>
        <w:numPr>
          <w:ilvl w:val="0"/>
          <w:numId w:val="1006"/>
        </w:numPr>
        <w:pStyle w:val="Compact"/>
      </w:pPr>
      <w:r>
        <w:t xml:space="preserve">Log all data with timestamps and GPS coordinates.</w:t>
      </w:r>
    </w:p>
    <w:bookmarkEnd w:id="27"/>
    <w:bookmarkStart w:id="28" w:name="analysis"/>
    <w:p>
      <w:pPr>
        <w:pStyle w:val="Heading3"/>
      </w:pPr>
      <w:r>
        <w:t xml:space="preserve">6.4 Analysis</w:t>
      </w:r>
    </w:p>
    <w:p>
      <w:pPr>
        <w:pStyle w:val="FirstParagraph"/>
      </w:pPr>
      <w:r>
        <w:t xml:space="preserve">After data collection:</w:t>
      </w:r>
    </w:p>
    <w:p>
      <w:pPr>
        <w:numPr>
          <w:ilvl w:val="0"/>
          <w:numId w:val="1007"/>
        </w:numPr>
        <w:pStyle w:val="Compact"/>
      </w:pPr>
      <w:r>
        <w:t xml:space="preserve">Transfer all data to the laptop for analysis.</w:t>
      </w:r>
    </w:p>
    <w:p>
      <w:pPr>
        <w:numPr>
          <w:ilvl w:val="0"/>
          <w:numId w:val="1007"/>
        </w:numPr>
        <w:pStyle w:val="Compact"/>
      </w:pPr>
      <w:r>
        <w:t xml:space="preserve">Use specialized software to process and visualize the data.</w:t>
      </w:r>
    </w:p>
    <w:p>
      <w:pPr>
        <w:numPr>
          <w:ilvl w:val="0"/>
          <w:numId w:val="1007"/>
        </w:numPr>
        <w:pStyle w:val="Compact"/>
      </w:pPr>
      <w:r>
        <w:t xml:space="preserve">Identify trends, anomalies, and areas for improvement.</w:t>
      </w:r>
    </w:p>
    <w:bookmarkEnd w:id="28"/>
    <w:bookmarkEnd w:id="29"/>
    <w:bookmarkStart w:id="30" w:name="safety-and-compliance"/>
    <w:p>
      <w:pPr>
        <w:pStyle w:val="Heading2"/>
      </w:pPr>
      <w:r>
        <w:t xml:space="preserve">7. Safety and Compliance</w:t>
      </w:r>
    </w:p>
    <w:p>
      <w:pPr>
        <w:pStyle w:val="FirstParagraph"/>
      </w:pPr>
      <w:r>
        <w:t xml:space="preserve">The Telecommunication Engineer must adhere to the following safety and compliance guidelines:</w:t>
      </w:r>
    </w:p>
    <w:p>
      <w:pPr>
        <w:numPr>
          <w:ilvl w:val="0"/>
          <w:numId w:val="1008"/>
        </w:numPr>
        <w:pStyle w:val="Compact"/>
      </w:pPr>
      <w:r>
        <w:t xml:space="preserve">Wear appropriate safety gear at all times.</w:t>
      </w:r>
    </w:p>
    <w:p>
      <w:pPr>
        <w:numPr>
          <w:ilvl w:val="0"/>
          <w:numId w:val="1008"/>
        </w:numPr>
        <w:pStyle w:val="Compact"/>
      </w:pPr>
      <w:r>
        <w:t xml:space="preserve">Follow local traffic and pedestrian safety rules in China Beijing.</w:t>
      </w:r>
    </w:p>
    <w:p>
      <w:pPr>
        <w:numPr>
          <w:ilvl w:val="0"/>
          <w:numId w:val="1008"/>
        </w:numPr>
        <w:pStyle w:val="Compact"/>
      </w:pPr>
      <w:r>
        <w:t xml:space="preserve">Ensure all equipment is used in accordance with manufacturer instructions.</w:t>
      </w:r>
    </w:p>
    <w:p>
      <w:pPr>
        <w:numPr>
          <w:ilvl w:val="0"/>
          <w:numId w:val="1008"/>
        </w:numPr>
        <w:pStyle w:val="Compact"/>
      </w:pPr>
      <w:r>
        <w:t xml:space="preserve">Report any accidents or incidents immediately to the project manager.</w:t>
      </w:r>
    </w:p>
    <w:p>
      <w:pPr>
        <w:numPr>
          <w:ilvl w:val="0"/>
          <w:numId w:val="1008"/>
        </w:numPr>
        <w:pStyle w:val="Compact"/>
      </w:pPr>
      <w:r>
        <w:t xml:space="preserve">Comply with all local regulations regarding telecommunications and data privacy.</w:t>
      </w:r>
    </w:p>
    <w:bookmarkEnd w:id="30"/>
    <w:bookmarkStart w:id="31" w:name="reporting"/>
    <w:p>
      <w:pPr>
        <w:pStyle w:val="Heading2"/>
      </w:pPr>
      <w:r>
        <w:t xml:space="preserve">8. Reporting</w:t>
      </w:r>
    </w:p>
    <w:p>
      <w:pPr>
        <w:pStyle w:val="FirstParagraph"/>
      </w:pPr>
      <w:r>
        <w:t xml:space="preserve">Upon completion of the experiment, the Telecommunication Engineer must:</w:t>
      </w:r>
    </w:p>
    <w:p>
      <w:pPr>
        <w:numPr>
          <w:ilvl w:val="0"/>
          <w:numId w:val="1009"/>
        </w:numPr>
        <w:pStyle w:val="Compact"/>
      </w:pPr>
      <w:r>
        <w:t xml:space="preserve">Compile all data and analysis into a comprehensive report.</w:t>
      </w:r>
    </w:p>
    <w:p>
      <w:pPr>
        <w:numPr>
          <w:ilvl w:val="0"/>
          <w:numId w:val="1009"/>
        </w:numPr>
        <w:pStyle w:val="Compact"/>
      </w:pPr>
      <w:r>
        <w:t xml:space="preserve">Include recommendations for network optimization based on findings.</w:t>
      </w:r>
    </w:p>
    <w:p>
      <w:pPr>
        <w:numPr>
          <w:ilvl w:val="0"/>
          <w:numId w:val="1009"/>
        </w:numPr>
        <w:pStyle w:val="Compact"/>
      </w:pPr>
      <w:r>
        <w:t xml:space="preserve">Submit the report to the project manager within five business days.</w:t>
      </w:r>
    </w:p>
    <w:bookmarkEnd w:id="31"/>
    <w:bookmarkStart w:id="32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This Experiment Protocol provides a structured approach for Telecommunication Engineers conducting experiments in China Beijing. By following these guidelines, engineers can ensure accurate data collection, maintain safety, and contribute to the advancement of telecommunications infrastructure.</w:t>
      </w:r>
    </w:p>
    <w:p>
      <w:pPr>
        <w:pStyle w:val="BodyText"/>
      </w:pPr>
      <w:r>
        <w:t xml:space="preserve">© 2024 Telecommunication Engineer Experiment Protocol - China Beijing.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Telecommunication Engineer - China Beijing</dc:title>
  <dc:creator/>
  <dc:language>en</dc:language>
  <cp:keywords/>
  <dcterms:created xsi:type="dcterms:W3CDTF">2026-10-10T03:56:41Z</dcterms:created>
  <dcterms:modified xsi:type="dcterms:W3CDTF">2026-10-10T03:56:41Z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