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edfe08d4be9d4c6881f73f680cf8d788c1a3ec1"/>
    <w:p>
      <w:pPr>
        <w:pStyle w:val="Heading1"/>
      </w:pPr>
      <w:r>
        <w:t xml:space="preserve">Experiment Protocol: Telecommunication Engineer Field Assessment in Kinshasa, DR Congo</w:t>
      </w:r>
    </w:p>
    <w:p>
      <w:pPr>
        <w:pStyle w:val="FirstParagraph"/>
      </w:pPr>
      <w:r>
        <w:rPr>
          <w:bCs/>
          <w:b/>
        </w:rPr>
        <w:t xml:space="preserve">Document ID:</w:t>
      </w:r>
      <w:r>
        <w:t xml:space="preserve"> </w:t>
      </w:r>
      <w:r>
        <w:t xml:space="preserve">EXP-TEL-KIN-2024-001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Lead Investigator:</w:t>
      </w:r>
      <w:r>
        <w:t xml:space="preserve"> </w:t>
      </w:r>
      <w:r>
        <w:t xml:space="preserve">Senior Telecommunication Engineer</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field assessment conducted by a Telecommunication Engineer in Kinshasa, DR Congo. The primary objective is to evaluate the performance, reliability, and coverage of existing telecommunication infrastructure under real-world urban conditions specific to Kinshasa. This includes assessing signal strength, latency, bandwidth utilization, and network resilience across various districts.</w:t>
      </w:r>
    </w:p>
    <w:p>
      <w:pPr>
        <w:pStyle w:val="BodyText"/>
      </w:pPr>
      <w:r>
        <w:t xml:space="preserve">The study aims to identify critical gaps in service delivery, propose technical improvements, and ensure compliance with international telecommunication standards while addressing local challenges such as power instability, dense urban environments, and high user demand.</w:t>
      </w:r>
    </w:p>
    <w:bookmarkEnd w:id="21"/>
    <w:bookmarkStart w:id="22" w:name="scope-and-context"/>
    <w:p>
      <w:pPr>
        <w:pStyle w:val="Heading2"/>
      </w:pPr>
      <w:r>
        <w:t xml:space="preserve">2. Scope and Context</w:t>
      </w:r>
    </w:p>
    <w:p>
      <w:pPr>
        <w:pStyle w:val="FirstParagraph"/>
      </w:pPr>
      <w:r>
        <w:t xml:space="preserve">The experiment will be conducted in Kinshasa, the capital and largest city of DR Congo, known for its rapid urbanization and growing demand for digital connectivity. The scope includes:</w:t>
      </w:r>
    </w:p>
    <w:p>
      <w:pPr>
        <w:numPr>
          <w:ilvl w:val="0"/>
          <w:numId w:val="1001"/>
        </w:numPr>
        <w:pStyle w:val="Compact"/>
      </w:pPr>
      <w:r>
        <w:t xml:space="preserve">Assessment of 4G/LTE and emerging 5G network performance.</w:t>
      </w:r>
    </w:p>
    <w:p>
      <w:pPr>
        <w:numPr>
          <w:ilvl w:val="0"/>
          <w:numId w:val="1001"/>
        </w:numPr>
        <w:pStyle w:val="Compact"/>
      </w:pPr>
      <w:r>
        <w:t xml:space="preserve">Evaluation of fiber optic backbone reliability.</w:t>
      </w:r>
    </w:p>
    <w:p>
      <w:pPr>
        <w:numPr>
          <w:ilvl w:val="0"/>
          <w:numId w:val="1001"/>
        </w:numPr>
        <w:pStyle w:val="Compact"/>
      </w:pPr>
      <w:r>
        <w:t xml:space="preserve">Analysis of mobile network coverage in high-density areas (e.g., Gombe, Limete, Matonge).</w:t>
      </w:r>
    </w:p>
    <w:p>
      <w:pPr>
        <w:numPr>
          <w:ilvl w:val="0"/>
          <w:numId w:val="1001"/>
        </w:numPr>
        <w:pStyle w:val="Compact"/>
      </w:pPr>
      <w:r>
        <w:t xml:space="preserve">Testing of network performance during peak usage hours and power fluctuations.</w:t>
      </w:r>
    </w:p>
    <w:p>
      <w:pPr>
        <w:pStyle w:val="FirstParagraph"/>
      </w:pPr>
      <w:r>
        <w:t xml:space="preserve">The Telecommunication Engineer will collaborate with local network operators, regulatory bodies, and technical teams to ensure accurate data collection and minimal disruption to services.</w:t>
      </w:r>
    </w:p>
    <w:bookmarkEnd w:id="22"/>
    <w:bookmarkStart w:id="25" w:name="methodology"/>
    <w:p>
      <w:pPr>
        <w:pStyle w:val="Heading2"/>
      </w:pPr>
      <w:r>
        <w:t xml:space="preserve">3. Methodology</w:t>
      </w:r>
    </w:p>
    <w:bookmarkStart w:id="23" w:name="equipment-and-tools"/>
    <w:p>
      <w:pPr>
        <w:pStyle w:val="Heading3"/>
      </w:pPr>
      <w:r>
        <w:t xml:space="preserve">3.1 Equipment and Tools</w:t>
      </w:r>
    </w:p>
    <w:p>
      <w:pPr>
        <w:pStyle w:val="FirstParagraph"/>
      </w:pPr>
      <w:r>
        <w:t xml:space="preserve">The following equipment will be used by the Telecommunication Engineer:</w:t>
      </w:r>
    </w:p>
    <w:p>
      <w:pPr>
        <w:numPr>
          <w:ilvl w:val="0"/>
          <w:numId w:val="1002"/>
        </w:numPr>
        <w:pStyle w:val="Compact"/>
      </w:pPr>
      <w:r>
        <w:t xml:space="preserve">Spectrum analyzers for RF signal measurement.</w:t>
      </w:r>
    </w:p>
    <w:p>
      <w:pPr>
        <w:numPr>
          <w:ilvl w:val="0"/>
          <w:numId w:val="1002"/>
        </w:numPr>
        <w:pStyle w:val="Compact"/>
      </w:pPr>
      <w:r>
        <w:t xml:space="preserve">Network performance testing devices (e.g., iPerf, Ookla Speedtest).</w:t>
      </w:r>
    </w:p>
    <w:p>
      <w:pPr>
        <w:numPr>
          <w:ilvl w:val="0"/>
          <w:numId w:val="1002"/>
        </w:numPr>
        <w:pStyle w:val="Compact"/>
      </w:pPr>
      <w:r>
        <w:t xml:space="preserve">GPS-enabled data loggers for location-based signal mapping.</w:t>
      </w:r>
    </w:p>
    <w:p>
      <w:pPr>
        <w:numPr>
          <w:ilvl w:val="0"/>
          <w:numId w:val="1002"/>
        </w:numPr>
        <w:pStyle w:val="Compact"/>
      </w:pPr>
      <w:r>
        <w:t xml:space="preserve">Portable power supplies and backup batteries to mitigate power outages.</w:t>
      </w:r>
    </w:p>
    <w:p>
      <w:pPr>
        <w:numPr>
          <w:ilvl w:val="0"/>
          <w:numId w:val="1002"/>
        </w:numPr>
        <w:pStyle w:val="Compact"/>
      </w:pPr>
      <w:r>
        <w:t xml:space="preserve">Secure data storage devices for real-time data collection.</w:t>
      </w:r>
    </w:p>
    <w:bookmarkEnd w:id="23"/>
    <w:bookmarkStart w:id="24" w:name="data-collection-procedures"/>
    <w:p>
      <w:pPr>
        <w:pStyle w:val="Heading3"/>
      </w:pPr>
      <w:r>
        <w:t xml:space="preserve">3.2 Data Collection Procedures</w:t>
      </w:r>
    </w:p>
    <w:p>
      <w:pPr>
        <w:pStyle w:val="FirstParagraph"/>
      </w:pPr>
      <w:r>
        <w:t xml:space="preserve">Data will be collected over a period of four weeks, divided into two phases:</w:t>
      </w:r>
    </w:p>
    <w:p>
      <w:pPr>
        <w:numPr>
          <w:ilvl w:val="0"/>
          <w:numId w:val="1003"/>
        </w:numPr>
        <w:pStyle w:val="Compact"/>
      </w:pPr>
      <w:r>
        <w:rPr>
          <w:bCs/>
          <w:b/>
        </w:rPr>
        <w:t xml:space="preserve">Phase 1: Baseline Assessment</w:t>
      </w:r>
      <w:r>
        <w:t xml:space="preserve"> </w:t>
      </w:r>
      <w:r>
        <w:t xml:space="preserve">– Initial measurements of signal strength, latency, and throughput across selected test sites.</w:t>
      </w:r>
    </w:p>
    <w:p>
      <w:pPr>
        <w:numPr>
          <w:ilvl w:val="0"/>
          <w:numId w:val="1003"/>
        </w:numPr>
        <w:pStyle w:val="Compact"/>
      </w:pPr>
      <w:r>
        <w:rPr>
          <w:bCs/>
          <w:b/>
        </w:rPr>
        <w:t xml:space="preserve">Phase 2: Stress Testing</w:t>
      </w:r>
      <w:r>
        <w:t xml:space="preserve"> </w:t>
      </w:r>
      <w:r>
        <w:t xml:space="preserve">– Evaluation of network performance under high traffic loads and simulated power disruptions.</w:t>
      </w:r>
    </w:p>
    <w:p>
      <w:pPr>
        <w:pStyle w:val="FirstParagraph"/>
      </w:pPr>
      <w:r>
        <w:t xml:space="preserve">Each test site will be visited at least three times per week, during morning, afternoon, and evening hours, to capture variations in network usage.</w:t>
      </w:r>
    </w:p>
    <w:bookmarkEnd w:id="24"/>
    <w:bookmarkEnd w:id="25"/>
    <w:bookmarkStart w:id="26" w:name="test-sites-and-locations"/>
    <w:p>
      <w:pPr>
        <w:pStyle w:val="Heading2"/>
      </w:pPr>
      <w:r>
        <w:t xml:space="preserve">4. Test Sites and Locations</w:t>
      </w:r>
    </w:p>
    <w:p>
      <w:pPr>
        <w:pStyle w:val="FirstParagraph"/>
      </w:pPr>
      <w:r>
        <w:t xml:space="preserve">The following locations in Kinshasa have been selected for testing due to their strategic importance and diverse environmental conditions: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Site ID</w:t>
            </w:r>
          </w:p>
        </w:tc>
        <w:tc>
          <w:tcPr/>
          <w:p>
            <w:pPr>
              <w:pStyle w:val="Compact"/>
              <w:jc w:val="left"/>
            </w:pPr>
            <w:r>
              <w:t xml:space="preserve">Location</w:t>
            </w:r>
          </w:p>
        </w:tc>
        <w:tc>
          <w:tcPr/>
          <w:p>
            <w:pPr>
              <w:pStyle w:val="Compact"/>
              <w:jc w:val="left"/>
            </w:pPr>
            <w:r>
              <w:t xml:space="preserve">Type</w:t>
            </w:r>
          </w:p>
        </w:tc>
        <w:tc>
          <w:tcPr/>
          <w:p>
            <w:pPr>
              <w:pStyle w:val="Compact"/>
              <w:jc w:val="left"/>
            </w:pPr>
            <w:r>
              <w:t xml:space="preserve">Notes</w:t>
            </w:r>
          </w:p>
        </w:tc>
      </w:tr>
      <w:tr>
        <w:tc>
          <w:tcPr/>
          <w:p>
            <w:pPr>
              <w:pStyle w:val="Compact"/>
              <w:jc w:val="left"/>
            </w:pPr>
            <w:r>
              <w:t xml:space="preserve">KIN-01</w:t>
            </w:r>
          </w:p>
        </w:tc>
        <w:tc>
          <w:tcPr/>
          <w:p>
            <w:pPr>
              <w:pStyle w:val="Compact"/>
              <w:jc w:val="left"/>
            </w:pPr>
            <w:r>
              <w:t xml:space="preserve">Gombe (Central Business District)</w:t>
            </w:r>
          </w:p>
        </w:tc>
        <w:tc>
          <w:tcPr/>
          <w:p>
            <w:pPr>
              <w:pStyle w:val="Compact"/>
              <w:jc w:val="left"/>
            </w:pPr>
            <w:r>
              <w:t xml:space="preserve">Urban High-Density</w:t>
            </w:r>
          </w:p>
        </w:tc>
        <w:tc>
          <w:tcPr/>
          <w:p>
            <w:pPr>
              <w:pStyle w:val="Compact"/>
              <w:jc w:val="left"/>
            </w:pPr>
            <w:r>
              <w:t xml:space="preserve">High traffic, multiple towers</w:t>
            </w:r>
          </w:p>
        </w:tc>
      </w:tr>
      <w:tr>
        <w:tc>
          <w:tcPr/>
          <w:p>
            <w:pPr>
              <w:pStyle w:val="Compact"/>
              <w:jc w:val="left"/>
            </w:pPr>
            <w:r>
              <w:t xml:space="preserve">KIN-02</w:t>
            </w:r>
          </w:p>
        </w:tc>
        <w:tc>
          <w:tcPr/>
          <w:p>
            <w:pPr>
              <w:pStyle w:val="Compact"/>
              <w:jc w:val="left"/>
            </w:pPr>
            <w:r>
              <w:t xml:space="preserve">Limete (Industrial Zone)</w:t>
            </w:r>
          </w:p>
        </w:tc>
        <w:tc>
          <w:tcPr/>
          <w:p>
            <w:pPr>
              <w:pStyle w:val="Compact"/>
              <w:jc w:val="left"/>
            </w:pPr>
            <w:r>
              <w:t xml:space="preserve">Industrial</w:t>
            </w:r>
          </w:p>
        </w:tc>
        <w:tc>
          <w:tcPr/>
          <w:p>
            <w:pPr>
              <w:pStyle w:val="Compact"/>
              <w:jc w:val="left"/>
            </w:pPr>
            <w:r>
              <w:t xml:space="preserve">Interference from machinery</w:t>
            </w:r>
          </w:p>
        </w:tc>
      </w:tr>
      <w:tr>
        <w:tc>
          <w:tcPr/>
          <w:p>
            <w:pPr>
              <w:pStyle w:val="Compact"/>
              <w:jc w:val="left"/>
            </w:pPr>
            <w:r>
              <w:t xml:space="preserve">KIN-03</w:t>
            </w:r>
          </w:p>
        </w:tc>
        <w:tc>
          <w:tcPr/>
          <w:p>
            <w:pPr>
              <w:pStyle w:val="Compact"/>
              <w:jc w:val="left"/>
            </w:pPr>
            <w:r>
              <w:t xml:space="preserve">Matonge (Commercial Hub)</w:t>
            </w:r>
          </w:p>
        </w:tc>
        <w:tc>
          <w:tcPr/>
          <w:p>
            <w:pPr>
              <w:pStyle w:val="Compact"/>
              <w:jc w:val="left"/>
            </w:pPr>
            <w:r>
              <w:t xml:space="preserve">Urban Commercial</w:t>
            </w:r>
          </w:p>
        </w:tc>
        <w:tc>
          <w:tcPr/>
          <w:p>
            <w:pPr>
              <w:pStyle w:val="Compact"/>
              <w:jc w:val="left"/>
            </w:pPr>
            <w:r>
              <w:t xml:space="preserve">High mobile usage</w:t>
            </w:r>
          </w:p>
        </w:tc>
      </w:tr>
      <w:tr>
        <w:tc>
          <w:tcPr/>
          <w:p>
            <w:pPr>
              <w:pStyle w:val="Compact"/>
              <w:jc w:val="left"/>
            </w:pPr>
            <w:r>
              <w:t xml:space="preserve">KIN-04</w:t>
            </w:r>
          </w:p>
        </w:tc>
        <w:tc>
          <w:tcPr/>
          <w:p>
            <w:pPr>
              <w:pStyle w:val="Compact"/>
              <w:jc w:val="left"/>
            </w:pPr>
            <w:r>
              <w:t xml:space="preserve">Ngaliema (Residential Area)</w:t>
            </w:r>
          </w:p>
        </w:tc>
        <w:tc>
          <w:tcPr/>
          <w:p>
            <w:pPr>
              <w:pStyle w:val="Compact"/>
              <w:jc w:val="left"/>
            </w:pPr>
            <w:r>
              <w:t xml:space="preserve">Residential</w:t>
            </w:r>
          </w:p>
        </w:tc>
        <w:tc>
          <w:tcPr/>
          <w:p>
            <w:pPr>
              <w:pStyle w:val="Compact"/>
              <w:jc w:val="left"/>
            </w:pPr>
            <w:r>
              <w:t xml:space="preserve">Mixed coverage</w:t>
            </w:r>
          </w:p>
        </w:tc>
      </w:tr>
      <w:tr>
        <w:tc>
          <w:tcPr/>
          <w:p>
            <w:pPr>
              <w:pStyle w:val="Compact"/>
              <w:jc w:val="left"/>
            </w:pPr>
            <w:r>
              <w:t xml:space="preserve">KIN-05</w:t>
            </w:r>
          </w:p>
        </w:tc>
        <w:tc>
          <w:tcPr/>
          <w:p>
            <w:pPr>
              <w:pStyle w:val="Compact"/>
              <w:jc w:val="left"/>
            </w:pPr>
            <w:r>
              <w:t xml:space="preserve">Barumbu (Suburban)</w:t>
            </w:r>
          </w:p>
        </w:tc>
        <w:tc>
          <w:tcPr/>
          <w:p>
            <w:pPr>
              <w:pStyle w:val="Compact"/>
              <w:jc w:val="left"/>
            </w:pPr>
            <w:r>
              <w:t xml:space="preserve">Suburban</w:t>
            </w:r>
          </w:p>
        </w:tc>
        <w:tc>
          <w:tcPr/>
          <w:p>
            <w:pPr>
              <w:pStyle w:val="Compact"/>
              <w:jc w:val="left"/>
            </w:pPr>
            <w:r>
              <w:t xml:space="preserve">Edge of coverage</w:t>
            </w:r>
          </w:p>
        </w:tc>
      </w:tr>
    </w:tbl>
    <w:bookmarkEnd w:id="26"/>
    <w:bookmarkStart w:id="27" w:name="safety-and-compliance"/>
    <w:p>
      <w:pPr>
        <w:pStyle w:val="Heading2"/>
      </w:pPr>
      <w:r>
        <w:t xml:space="preserve">5. Safety and Compliance</w:t>
      </w:r>
    </w:p>
    <w:p>
      <w:pPr>
        <w:pStyle w:val="FirstParagraph"/>
      </w:pPr>
      <w:r>
        <w:t xml:space="preserve">The Telecommunication Engineer must adhere to the following safety and compliance measures:</w:t>
      </w:r>
    </w:p>
    <w:p>
      <w:pPr>
        <w:numPr>
          <w:ilvl w:val="0"/>
          <w:numId w:val="1004"/>
        </w:numPr>
        <w:pStyle w:val="Compact"/>
      </w:pPr>
      <w:r>
        <w:t xml:space="preserve">Obtain necessary permits from the Congolese Institute of Posts and Telecommunications (ICPT).</w:t>
      </w:r>
    </w:p>
    <w:p>
      <w:pPr>
        <w:numPr>
          <w:ilvl w:val="0"/>
          <w:numId w:val="1004"/>
        </w:numPr>
        <w:pStyle w:val="Compact"/>
      </w:pPr>
      <w:r>
        <w:t xml:space="preserve">Follow local regulations regarding RF exposure and equipment usage.</w:t>
      </w:r>
    </w:p>
    <w:p>
      <w:pPr>
        <w:numPr>
          <w:ilvl w:val="0"/>
          <w:numId w:val="1004"/>
        </w:numPr>
        <w:pStyle w:val="Compact"/>
      </w:pPr>
      <w:r>
        <w:t xml:space="preserve">Use personal protective equipment (PPE) when working near high-voltage lines or on rooftops.</w:t>
      </w:r>
    </w:p>
    <w:p>
      <w:pPr>
        <w:numPr>
          <w:ilvl w:val="0"/>
          <w:numId w:val="1004"/>
        </w:numPr>
        <w:pStyle w:val="Compact"/>
      </w:pPr>
      <w:r>
        <w:t xml:space="preserve">Ensure data privacy and security in accordance with DR Congo’s data protection laws.</w:t>
      </w:r>
    </w:p>
    <w:p>
      <w:pPr>
        <w:numPr>
          <w:ilvl w:val="0"/>
          <w:numId w:val="1004"/>
        </w:numPr>
        <w:pStyle w:val="Compact"/>
      </w:pPr>
      <w:r>
        <w:t xml:space="preserve">Coordinate with local authorities to avoid disruptions during testing.</w:t>
      </w:r>
    </w:p>
    <w:bookmarkEnd w:id="27"/>
    <w:bookmarkStart w:id="28" w:name="data-analysis-and-reporting"/>
    <w:p>
      <w:pPr>
        <w:pStyle w:val="Heading2"/>
      </w:pPr>
      <w:r>
        <w:t xml:space="preserve">6. Data Analysis and Reporting</w:t>
      </w:r>
    </w:p>
    <w:p>
      <w:pPr>
        <w:pStyle w:val="FirstParagraph"/>
      </w:pPr>
      <w:r>
        <w:t xml:space="preserve">Collected data will be analyzed using statistical methods to determine:</w:t>
      </w:r>
    </w:p>
    <w:p>
      <w:pPr>
        <w:numPr>
          <w:ilvl w:val="0"/>
          <w:numId w:val="1005"/>
        </w:numPr>
        <w:pStyle w:val="Compact"/>
      </w:pPr>
      <w:r>
        <w:t xml:space="preserve">Average signal strength (RSSI) and signal-to-noise ratio (SNR).</w:t>
      </w:r>
    </w:p>
    <w:p>
      <w:pPr>
        <w:numPr>
          <w:ilvl w:val="0"/>
          <w:numId w:val="1005"/>
        </w:numPr>
        <w:pStyle w:val="Compact"/>
      </w:pPr>
      <w:r>
        <w:t xml:space="preserve">Latency and jitter across different times of day.</w:t>
      </w:r>
    </w:p>
    <w:p>
      <w:pPr>
        <w:numPr>
          <w:ilvl w:val="0"/>
          <w:numId w:val="1005"/>
        </w:numPr>
        <w:pStyle w:val="Compact"/>
      </w:pPr>
      <w:r>
        <w:t xml:space="preserve">Bandwidth utilization and throughput consistency.</w:t>
      </w:r>
    </w:p>
    <w:p>
      <w:pPr>
        <w:numPr>
          <w:ilvl w:val="0"/>
          <w:numId w:val="1005"/>
        </w:numPr>
        <w:pStyle w:val="Compact"/>
      </w:pPr>
      <w:r>
        <w:t xml:space="preserve">Impact of environmental factors (e.g., weather, building density) on performance.</w:t>
      </w:r>
    </w:p>
    <w:p>
      <w:pPr>
        <w:pStyle w:val="FirstParagraph"/>
      </w:pPr>
      <w:r>
        <w:t xml:space="preserve">A final report will be prepared, including:</w:t>
      </w:r>
    </w:p>
    <w:p>
      <w:pPr>
        <w:numPr>
          <w:ilvl w:val="0"/>
          <w:numId w:val="1006"/>
        </w:numPr>
        <w:pStyle w:val="Compact"/>
      </w:pPr>
      <w:r>
        <w:t xml:space="preserve">Summary of findings.</w:t>
      </w:r>
    </w:p>
    <w:p>
      <w:pPr>
        <w:numPr>
          <w:ilvl w:val="0"/>
          <w:numId w:val="1006"/>
        </w:numPr>
        <w:pStyle w:val="Compact"/>
      </w:pPr>
      <w:r>
        <w:t xml:space="preserve">Identification of coverage gaps and performance bottlenecks.</w:t>
      </w:r>
    </w:p>
    <w:p>
      <w:pPr>
        <w:numPr>
          <w:ilvl w:val="0"/>
          <w:numId w:val="1006"/>
        </w:numPr>
        <w:pStyle w:val="Compact"/>
      </w:pPr>
      <w:r>
        <w:t xml:space="preserve">Recommendations for infrastructure upgrades and optimization.</w:t>
      </w:r>
    </w:p>
    <w:p>
      <w:pPr>
        <w:numPr>
          <w:ilvl w:val="0"/>
          <w:numId w:val="1006"/>
        </w:numPr>
        <w:pStyle w:val="Compact"/>
      </w:pPr>
      <w:r>
        <w:t xml:space="preserve">Visual maps and charts illustrating network performance across Kinshasa.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Permits, equipment calibration, team briefing</w:t>
            </w:r>
          </w:p>
        </w:tc>
      </w:tr>
      <w:tr>
        <w:tc>
          <w:tcPr/>
          <w:p>
            <w:pPr>
              <w:pStyle w:val="Compact"/>
              <w:jc w:val="left"/>
            </w:pPr>
            <w:r>
              <w:t xml:space="preserve">Phase 1: Baseline Assessment</w:t>
            </w:r>
          </w:p>
        </w:tc>
        <w:tc>
          <w:tcPr/>
          <w:p>
            <w:pPr>
              <w:pStyle w:val="Compact"/>
              <w:jc w:val="left"/>
            </w:pPr>
            <w:r>
              <w:t xml:space="preserve">2 weeks</w:t>
            </w:r>
          </w:p>
        </w:tc>
        <w:tc>
          <w:tcPr/>
          <w:p>
            <w:pPr>
              <w:pStyle w:val="Compact"/>
              <w:jc w:val="left"/>
            </w:pPr>
            <w:r>
              <w:t xml:space="preserve">Initial data collection across all sites</w:t>
            </w:r>
          </w:p>
        </w:tc>
      </w:tr>
      <w:tr>
        <w:tc>
          <w:tcPr/>
          <w:p>
            <w:pPr>
              <w:pStyle w:val="Compact"/>
              <w:jc w:val="left"/>
            </w:pPr>
            <w:r>
              <w:t xml:space="preserve">Phase 2: Stress Testing</w:t>
            </w:r>
          </w:p>
        </w:tc>
        <w:tc>
          <w:tcPr/>
          <w:p>
            <w:pPr>
              <w:pStyle w:val="Compact"/>
              <w:jc w:val="left"/>
            </w:pPr>
            <w:r>
              <w:t xml:space="preserve">1 week</w:t>
            </w:r>
          </w:p>
        </w:tc>
        <w:tc>
          <w:tcPr/>
          <w:p>
            <w:pPr>
              <w:pStyle w:val="Compact"/>
              <w:jc w:val="left"/>
            </w:pPr>
            <w:r>
              <w:t xml:space="preserve">High-load and power disruption tests</w:t>
            </w:r>
          </w:p>
        </w:tc>
      </w:tr>
      <w:tr>
        <w:tc>
          <w:tcPr/>
          <w:p>
            <w:pPr>
              <w:pStyle w:val="Compact"/>
              <w:jc w:val="left"/>
            </w:pPr>
            <w:r>
              <w:t xml:space="preserve">Data Analysis &amp; Reporting</w:t>
            </w:r>
          </w:p>
        </w:tc>
        <w:tc>
          <w:tcPr/>
          <w:p>
            <w:pPr>
              <w:pStyle w:val="Compact"/>
              <w:jc w:val="left"/>
            </w:pPr>
            <w:r>
              <w:t xml:space="preserve">1 week</w:t>
            </w:r>
          </w:p>
        </w:tc>
        <w:tc>
          <w:tcPr/>
          <w:p>
            <w:pPr>
              <w:pStyle w:val="Compact"/>
              <w:jc w:val="left"/>
            </w:pPr>
            <w:r>
              <w:t xml:space="preserve">Data processing, report drafting, review</w:t>
            </w:r>
          </w:p>
        </w:tc>
      </w:tr>
    </w:tbl>
    <w:bookmarkEnd w:id="29"/>
    <w:bookmarkStart w:id="30" w:name="conclusion"/>
    <w:p>
      <w:pPr>
        <w:pStyle w:val="Heading2"/>
      </w:pPr>
      <w:r>
        <w:t xml:space="preserve">8. Conclusion</w:t>
      </w:r>
    </w:p>
    <w:p>
      <w:pPr>
        <w:pStyle w:val="FirstParagraph"/>
      </w:pPr>
      <w:r>
        <w:t xml:space="preserve">This Experiment Protocol provides a structured approach for a Telecommunication Engineer to assess and improve network performance in Kinshasa, DR Congo. By following this protocol, stakeholders can gain valuable insights into the current state of telecommunication infrastructure and make informed decisions to enhance connectivity for the growing population of Kinshasa.</w:t>
      </w:r>
    </w:p>
    <w:bookmarkEnd w:id="30"/>
    <w:p>
      <w:pPr>
        <w:pStyle w:val="BodyText"/>
      </w:pPr>
      <w:r>
        <w:rPr>
          <w:bCs/>
          <w:b/>
        </w:rPr>
        <w:t xml:space="preserve">Note:</w:t>
      </w:r>
      <w:r>
        <w:t xml:space="preserve"> </w:t>
      </w:r>
      <w:r>
        <w:t xml:space="preserve">This document is subject to revision based on regulatory updates, technological advancements, and field conditions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Kinshasa, DR Congo</dc:title>
  <dc:creator/>
  <dc:language>en</dc:language>
  <cp:keywords/>
  <dcterms:created xsi:type="dcterms:W3CDTF">2026-10-10T06:11:27Z</dcterms:created>
  <dcterms:modified xsi:type="dcterms:W3CDTF">2026-10-10T06:11:27Z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