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Ethiopia Addis Ababa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National Telecommunication Regulatory Authority (NTRA) &amp; Local Service Providers</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performance, reliability, and efficiency of a Telecommunication Engineer operating within the unique infrastructure landscape of Ethiopia Addis Ababa. The primary objective is to assess the engineer's capability to deploy, maintain, and optimize 4G/LTE and emerging 5G network technologies in a high-density urban environment characterized by complex topography and rapid digital expansion.</w:t>
      </w:r>
    </w:p>
    <w:p>
      <w:pPr>
        <w:pStyle w:val="BodyText"/>
      </w:pPr>
      <w:r>
        <w:t xml:space="preserve">The experiment aims to validate technical competencies, adherence to safety regulations, and problem-solving skills under real-world conditions specific to the capital city of Ethiopia.</w:t>
      </w:r>
    </w:p>
    <w:bookmarkEnd w:id="21"/>
    <w:bookmarkStart w:id="22" w:name="scope-and-environment"/>
    <w:p>
      <w:pPr>
        <w:pStyle w:val="Heading2"/>
      </w:pPr>
      <w:r>
        <w:t xml:space="preserve">2. Scope and Environment</w:t>
      </w:r>
    </w:p>
    <w:p>
      <w:pPr>
        <w:pStyle w:val="FirstParagraph"/>
      </w:pPr>
      <w:r>
        <w:t xml:space="preserve">The scope of this experiment is confined to the central and expanding districts of Ethiopia Addis Ababa, including areas such as Bole, Piassa, and Megenagna. The environment presents specific challenges, including:</w:t>
      </w:r>
    </w:p>
    <w:p>
      <w:pPr>
        <w:numPr>
          <w:ilvl w:val="0"/>
          <w:numId w:val="1001"/>
        </w:numPr>
        <w:pStyle w:val="Compact"/>
      </w:pPr>
      <w:r>
        <w:t xml:space="preserve">High population density affecting signal propagation.</w:t>
      </w:r>
    </w:p>
    <w:p>
      <w:pPr>
        <w:numPr>
          <w:ilvl w:val="0"/>
          <w:numId w:val="1001"/>
        </w:numPr>
        <w:pStyle w:val="Compact"/>
      </w:pPr>
      <w:r>
        <w:t xml:space="preserve">Variable power supply stability requiring robust backup solutions.</w:t>
      </w:r>
    </w:p>
    <w:p>
      <w:pPr>
        <w:numPr>
          <w:ilvl w:val="0"/>
          <w:numId w:val="1001"/>
        </w:numPr>
        <w:pStyle w:val="Compact"/>
      </w:pPr>
      <w:r>
        <w:t xml:space="preserve">Regulatory compliance with Ethiopian telecommunications laws.</w:t>
      </w:r>
    </w:p>
    <w:p>
      <w:pPr>
        <w:numPr>
          <w:ilvl w:val="0"/>
          <w:numId w:val="1001"/>
        </w:numPr>
        <w:pStyle w:val="Compact"/>
      </w:pPr>
      <w:r>
        <w:t xml:space="preserve">Integration with existing fiber optic backbones managed by Ethio Telecom.</w:t>
      </w:r>
    </w:p>
    <w:p>
      <w:pPr>
        <w:pStyle w:val="FirstParagraph"/>
      </w:pPr>
      <w:r>
        <w:t xml:space="preserve">The Telecommunication Engineer will be tested on their ability to navigate these environmental factors while ensuring network uptime and quality of service (QoS).</w:t>
      </w:r>
    </w:p>
    <w:bookmarkEnd w:id="22"/>
    <w:bookmarkStart w:id="23" w:name="equipment-and-tools"/>
    <w:p>
      <w:pPr>
        <w:pStyle w:val="Heading2"/>
      </w:pPr>
      <w:r>
        <w:t xml:space="preserve">3. Equipment and Tools</w:t>
      </w:r>
    </w:p>
    <w:p>
      <w:pPr>
        <w:pStyle w:val="FirstParagraph"/>
      </w:pPr>
      <w:r>
        <w:t xml:space="preserve">To conduct this experiment, the following equipment must be utilized by the Telecommunication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Calibrated for 700MHz - 2.6GHz</w:t>
            </w:r>
          </w:p>
        </w:tc>
        <w:tc>
          <w:tcPr/>
          <w:p>
            <w:pPr>
              <w:pStyle w:val="Compact"/>
              <w:jc w:val="left"/>
            </w:pPr>
            <w:r>
              <w:t xml:space="preserve">Signal interference detection</w:t>
            </w:r>
          </w:p>
        </w:tc>
      </w:tr>
      <w:tr>
        <w:tc>
          <w:tcPr/>
          <w:p>
            <w:pPr>
              <w:pStyle w:val="Compact"/>
              <w:jc w:val="left"/>
            </w:pPr>
            <w:r>
              <w:t xml:space="preserve">Optical Time-Domain Reflectometer (OTDR)</w:t>
            </w:r>
          </w:p>
        </w:tc>
        <w:tc>
          <w:tcPr/>
          <w:p>
            <w:pPr>
              <w:pStyle w:val="Compact"/>
              <w:jc w:val="left"/>
            </w:pPr>
            <w:r>
              <w:t xml:space="preserve">High precision</w:t>
            </w:r>
          </w:p>
        </w:tc>
        <w:tc>
          <w:tcPr/>
          <w:p>
            <w:pPr>
              <w:pStyle w:val="Compact"/>
              <w:jc w:val="left"/>
            </w:pPr>
            <w:r>
              <w:t xml:space="preserve">Fiber optic fault localization</w:t>
            </w:r>
          </w:p>
        </w:tc>
      </w:tr>
      <w:tr>
        <w:tc>
          <w:tcPr/>
          <w:p>
            <w:pPr>
              <w:pStyle w:val="Compact"/>
              <w:jc w:val="left"/>
            </w:pPr>
            <w:r>
              <w:t xml:space="preserve">Network Tester</w:t>
            </w:r>
          </w:p>
        </w:tc>
        <w:tc>
          <w:tcPr/>
          <w:p>
            <w:pPr>
              <w:pStyle w:val="Compact"/>
              <w:jc w:val="left"/>
            </w:pPr>
            <w:r>
              <w:t xml:space="preserve">Supports LTE/5G protocols</w:t>
            </w:r>
          </w:p>
        </w:tc>
        <w:tc>
          <w:tcPr/>
          <w:p>
            <w:pPr>
              <w:pStyle w:val="Compact"/>
              <w:jc w:val="left"/>
            </w:pPr>
            <w:r>
              <w:t xml:space="preserve">Throughput and latency measurement</w:t>
            </w:r>
          </w:p>
        </w:tc>
      </w:tr>
      <w:tr>
        <w:tc>
          <w:tcPr/>
          <w:p>
            <w:pPr>
              <w:pStyle w:val="Compact"/>
              <w:jc w:val="left"/>
            </w:pPr>
            <w:r>
              <w:t xml:space="preserve">Personal Protective Equipment (PPE)</w:t>
            </w:r>
          </w:p>
        </w:tc>
        <w:tc>
          <w:tcPr/>
          <w:p>
            <w:pPr>
              <w:pStyle w:val="Compact"/>
              <w:jc w:val="left"/>
            </w:pPr>
            <w:r>
              <w:t xml:space="preserve">Helmet, harness, gloves</w:t>
            </w:r>
          </w:p>
        </w:tc>
        <w:tc>
          <w:tcPr/>
          <w:p>
            <w:pPr>
              <w:pStyle w:val="Compact"/>
              <w:jc w:val="left"/>
            </w:pPr>
            <w:r>
              <w:t xml:space="preserve">Safety during tower access</w:t>
            </w:r>
          </w:p>
        </w:tc>
      </w:tr>
    </w:tbl>
    <w:bookmarkEnd w:id="23"/>
    <w:bookmarkStart w:id="28" w:name="experimental-procedure"/>
    <w:p>
      <w:pPr>
        <w:pStyle w:val="Heading2"/>
      </w:pPr>
      <w:r>
        <w:t xml:space="preserve">4. Experimental Procedure</w:t>
      </w:r>
    </w:p>
    <w:bookmarkStart w:id="24" w:name="phase-1-site-survey-and-planning"/>
    <w:p>
      <w:pPr>
        <w:pStyle w:val="Heading3"/>
      </w:pPr>
      <w:r>
        <w:t xml:space="preserve">4.1 Phase 1: Site Survey and Planning</w:t>
      </w:r>
    </w:p>
    <w:p>
      <w:pPr>
        <w:pStyle w:val="FirstParagraph"/>
      </w:pPr>
      <w:r>
        <w:t xml:space="preserve">The Telecommunication Engineer must conduct a comprehensive site survey in a designated area of Ethiopia Addis Ababa. This involves mapping potential interference sources, assessing structural integrity of existing towers, and planning the optimal placement of small cells to enhance coverage in congested zones. The engineer must submit a detailed report within 24 hours, demonstrating knowledge of local zoning laws and environmental constraints.</w:t>
      </w:r>
    </w:p>
    <w:bookmarkEnd w:id="24"/>
    <w:bookmarkStart w:id="25" w:name="phase-2-installation-and-configuration"/>
    <w:p>
      <w:pPr>
        <w:pStyle w:val="Heading3"/>
      </w:pPr>
      <w:r>
        <w:t xml:space="preserve">4.2 Phase 2: Installation and Configuration</w:t>
      </w:r>
    </w:p>
    <w:p>
      <w:pPr>
        <w:pStyle w:val="FirstParagraph"/>
      </w:pPr>
      <w:r>
        <w:t xml:space="preserve">In this phase, the engineer is tasked with installing a new base station transceiver equipment (BTS). The procedure includes:</w:t>
      </w:r>
    </w:p>
    <w:p>
      <w:pPr>
        <w:numPr>
          <w:ilvl w:val="0"/>
          <w:numId w:val="1002"/>
        </w:numPr>
        <w:pStyle w:val="Compact"/>
      </w:pPr>
      <w:r>
        <w:t xml:space="preserve">Mounting antennas with precise azimuth and tilt adjustments.</w:t>
      </w:r>
    </w:p>
    <w:p>
      <w:pPr>
        <w:numPr>
          <w:ilvl w:val="0"/>
          <w:numId w:val="1002"/>
        </w:numPr>
        <w:pStyle w:val="Compact"/>
      </w:pPr>
      <w:r>
        <w:t xml:space="preserve">Connecting fiber optic cables using fusion splicing techniques.</w:t>
      </w:r>
    </w:p>
    <w:p>
      <w:pPr>
        <w:numPr>
          <w:ilvl w:val="0"/>
          <w:numId w:val="1002"/>
        </w:numPr>
        <w:pStyle w:val="Compact"/>
      </w:pPr>
      <w:r>
        <w:t xml:space="preserve">Configuring IP addresses and routing protocols to integrate with the core network.</w:t>
      </w:r>
    </w:p>
    <w:p>
      <w:pPr>
        <w:pStyle w:val="FirstParagraph"/>
      </w:pPr>
      <w:r>
        <w:t xml:space="preserve">Strict adherence to safety protocols is mandatory, particularly when working at heights common in Addis Ababa's infrastructure projects.</w:t>
      </w:r>
    </w:p>
    <w:bookmarkEnd w:id="25"/>
    <w:bookmarkStart w:id="26" w:name="phase-3-performance-testing"/>
    <w:p>
      <w:pPr>
        <w:pStyle w:val="Heading3"/>
      </w:pPr>
      <w:r>
        <w:t xml:space="preserve">4.3 Phase 3: Performance Testing</w:t>
      </w:r>
    </w:p>
    <w:p>
      <w:pPr>
        <w:pStyle w:val="FirstParagraph"/>
      </w:pPr>
      <w:r>
        <w:t xml:space="preserve">Once installed, the Telecommunication Engineer must perform rigorous testing. Key metrics include:</w:t>
      </w:r>
    </w:p>
    <w:p>
      <w:pPr>
        <w:numPr>
          <w:ilvl w:val="0"/>
          <w:numId w:val="1003"/>
        </w:numPr>
        <w:pStyle w:val="Compact"/>
      </w:pPr>
      <w:r>
        <w:rPr>
          <w:bCs/>
          <w:b/>
        </w:rPr>
        <w:t xml:space="preserve">Signal Strength:</w:t>
      </w:r>
      <w:r>
        <w:t xml:space="preserve"> </w:t>
      </w:r>
      <w:r>
        <w:t xml:space="preserve">Measured in dBm across the coverage area.</w:t>
      </w:r>
    </w:p>
    <w:p>
      <w:pPr>
        <w:numPr>
          <w:ilvl w:val="0"/>
          <w:numId w:val="1003"/>
        </w:numPr>
        <w:pStyle w:val="Compact"/>
      </w:pPr>
      <w:r>
        <w:rPr>
          <w:bCs/>
          <w:b/>
        </w:rPr>
        <w:t xml:space="preserve">Latency:</w:t>
      </w:r>
      <w:r>
        <w:t xml:space="preserve"> </w:t>
      </w:r>
      <w:r>
        <w:t xml:space="preserve">Must not exceed 50ms for standard LTE services.</w:t>
      </w:r>
    </w:p>
    <w:p>
      <w:pPr>
        <w:numPr>
          <w:ilvl w:val="0"/>
          <w:numId w:val="1003"/>
        </w:numPr>
        <w:pStyle w:val="Compact"/>
      </w:pPr>
      <w:r>
        <w:rPr>
          <w:bCs/>
          <w:b/>
        </w:rPr>
        <w:t xml:space="preserve">Throughput:</w:t>
      </w:r>
      <w:r>
        <w:t xml:space="preserve"> </w:t>
      </w:r>
      <w:r>
        <w:t xml:space="preserve">Download speeds must meet the provider's SLA.</w:t>
      </w:r>
    </w:p>
    <w:p>
      <w:pPr>
        <w:pStyle w:val="FirstParagraph"/>
      </w:pPr>
      <w:r>
        <w:t xml:space="preserve">Tests should be conducted during peak hours to simulate real-world traffic conditions typical of Ethiopia Addis Ababa.</w:t>
      </w:r>
    </w:p>
    <w:bookmarkEnd w:id="26"/>
    <w:bookmarkStart w:id="27" w:name="phase-4-troubleshooting-and-optimization"/>
    <w:p>
      <w:pPr>
        <w:pStyle w:val="Heading3"/>
      </w:pPr>
      <w:r>
        <w:t xml:space="preserve">4.4 Phase 4: Troubleshooting and Optimization</w:t>
      </w:r>
    </w:p>
    <w:p>
      <w:pPr>
        <w:pStyle w:val="FirstParagraph"/>
      </w:pPr>
      <w:r>
        <w:t xml:space="preserve">A simulated network failure will be introduced. The engineer must diagnose the issue, whether it be a fiber cut, power failure, or software glitch, and restore service within a predefined timeframe. Following restoration, the engineer must optimize network parameters to prevent recurrence.</w:t>
      </w:r>
    </w:p>
    <w:bookmarkEnd w:id="27"/>
    <w:bookmarkEnd w:id="28"/>
    <w:bookmarkStart w:id="29" w:name="safety-and-compliance"/>
    <w:p>
      <w:pPr>
        <w:pStyle w:val="Heading2"/>
      </w:pPr>
      <w:r>
        <w:t xml:space="preserve">5. Safety and Compliance</w:t>
      </w:r>
    </w:p>
    <w:p>
      <w:pPr>
        <w:pStyle w:val="FirstParagraph"/>
      </w:pPr>
      <w:r>
        <w:t xml:space="preserve">Safety is paramount. The Telecommunication Engineer must comply with all occupational health and safety standards enforced in Ethiopia. This includes:</w:t>
      </w:r>
    </w:p>
    <w:p>
      <w:pPr>
        <w:numPr>
          <w:ilvl w:val="0"/>
          <w:numId w:val="1004"/>
        </w:numPr>
        <w:pStyle w:val="Compact"/>
      </w:pPr>
      <w:r>
        <w:t xml:space="preserve">Using fall protection gear when accessing towers.</w:t>
      </w:r>
    </w:p>
    <w:p>
      <w:pPr>
        <w:numPr>
          <w:ilvl w:val="0"/>
          <w:numId w:val="1004"/>
        </w:numPr>
        <w:pStyle w:val="Compact"/>
      </w:pPr>
      <w:r>
        <w:t xml:space="preserve">Ensuring electrical safety when handling high-voltage equipment.</w:t>
      </w:r>
    </w:p>
    <w:p>
      <w:pPr>
        <w:numPr>
          <w:ilvl w:val="0"/>
          <w:numId w:val="1004"/>
        </w:numPr>
        <w:pStyle w:val="Compact"/>
      </w:pPr>
      <w:r>
        <w:t xml:space="preserve">Adhering to radiation exposure limits set by international and local bodies.</w:t>
      </w:r>
    </w:p>
    <w:p>
      <w:pPr>
        <w:pStyle w:val="FirstParagraph"/>
      </w:pPr>
      <w:r>
        <w:t xml:space="preserve">Non-compliance with safety regulations will result in immediate disqualification from the experiment.</w:t>
      </w:r>
    </w:p>
    <w:bookmarkEnd w:id="29"/>
    <w:bookmarkStart w:id="30" w:name="data-collection-and-analysis"/>
    <w:p>
      <w:pPr>
        <w:pStyle w:val="Heading2"/>
      </w:pPr>
      <w:r>
        <w:t xml:space="preserve">6. Data Collection and Analysis</w:t>
      </w:r>
    </w:p>
    <w:p>
      <w:pPr>
        <w:pStyle w:val="FirstParagraph"/>
      </w:pPr>
      <w:r>
        <w:t xml:space="preserve">All data collected during the experiment must be logged accurately. The Telecommunication Engineer is required to provide:</w:t>
      </w:r>
    </w:p>
    <w:p>
      <w:pPr>
        <w:numPr>
          <w:ilvl w:val="0"/>
          <w:numId w:val="1005"/>
        </w:numPr>
        <w:pStyle w:val="Compact"/>
      </w:pPr>
      <w:r>
        <w:t xml:space="preserve">Raw data from spectrum analyzers and network testers.</w:t>
      </w:r>
    </w:p>
    <w:p>
      <w:pPr>
        <w:numPr>
          <w:ilvl w:val="0"/>
          <w:numId w:val="1005"/>
        </w:numPr>
        <w:pStyle w:val="Compact"/>
      </w:pPr>
      <w:r>
        <w:t xml:space="preserve">Photographic evidence of installations and configurations.</w:t>
      </w:r>
    </w:p>
    <w:p>
      <w:pPr>
        <w:numPr>
          <w:ilvl w:val="0"/>
          <w:numId w:val="1005"/>
        </w:numPr>
        <w:pStyle w:val="Compact"/>
      </w:pPr>
      <w:r>
        <w:t xml:space="preserve">A final analysis report comparing expected vs. actual performance metrics.</w:t>
      </w:r>
    </w:p>
    <w:p>
      <w:pPr>
        <w:pStyle w:val="FirstParagraph"/>
      </w:pPr>
      <w:r>
        <w:t xml:space="preserve">This data will be used to evaluate the engineer's technical proficiency and the effectiveness of the implemented solutions in the context of Ethiopia Addis Ababa's telecommunications infrastructure.</w:t>
      </w:r>
    </w:p>
    <w:bookmarkEnd w:id="30"/>
    <w:bookmarkStart w:id="31" w:name="conclusion"/>
    <w:p>
      <w:pPr>
        <w:pStyle w:val="Heading2"/>
      </w:pPr>
      <w:r>
        <w:t xml:space="preserve">7. Conclusion</w:t>
      </w:r>
    </w:p>
    <w:p>
      <w:pPr>
        <w:pStyle w:val="FirstParagraph"/>
      </w:pPr>
      <w:r>
        <w:t xml:space="preserve">This Experiment Protocol serves as a critical tool for assessing the capabilities of a Telecommunication Engineer in a dynamic and challenging environment like Ethiopia Addis Ababa. By following these structured procedures, we ensure that only qualified professionals contribute to the advancement of the nation's digital connectivity, fostering economic growth and social development through reliable telecommunications services.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Ethiopia Addis Ababa</dc:title>
  <dc:creator/>
  <dc:language>en</dc:language>
  <cp:keywords/>
  <dcterms:created xsi:type="dcterms:W3CDTF">2026-10-10T01:52:49Z</dcterms:created>
  <dcterms:modified xsi:type="dcterms:W3CDTF">2026-10-10T01:52:49Z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