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Mumbai</w:t>
      </w:r>
    </w:p>
    <w:bookmarkStart w:id="30"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Mumbai, Maharashtra, India</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Objective:</w:t>
      </w:r>
      <w:r>
        <w:t xml:space="preserve"> </w:t>
      </w:r>
      <w:r>
        <w:t xml:space="preserve">To evaluate network performance, signal integrity, and infrastructure resilience in high-density urban environments typical of Mumbai.</w:t>
      </w:r>
    </w:p>
    <w:bookmarkStart w:id="20" w:name="introduction-and-scope"/>
    <w:p>
      <w:pPr>
        <w:pStyle w:val="Heading2"/>
      </w:pPr>
      <w:r>
        <w:t xml:space="preserve">1. Introduction and Scope</w:t>
      </w:r>
    </w:p>
    <w:p>
      <w:pPr>
        <w:pStyle w:val="FirstParagraph"/>
      </w:pPr>
      <w:r>
        <w:t xml:space="preserve">This Experiment Protocol outlines the standardized procedures for a Telecommunication Engineer conducting field tests and network assessments within the metropolitan area of Mumbai, India. Given Mumbai's unique geographical constraints, high population density, and complex urban landscape, this protocol is designed to ensure accurate data collection regarding 4G LTE and 5G NR network performance. The scope includes drive testing, walk testing, and fixed-site measurements across key zones such as South Mumbai, Bandra-Kurla Complex (BKC), and the suburbs.</w:t>
      </w:r>
    </w:p>
    <w:bookmarkEnd w:id="20"/>
    <w:bookmarkStart w:id="21" w:name="safety-and-regulatory-compliance"/>
    <w:p>
      <w:pPr>
        <w:pStyle w:val="Heading2"/>
      </w:pPr>
      <w:r>
        <w:t xml:space="preserve">2. Safety and Regulatory Compliance</w:t>
      </w:r>
    </w:p>
    <w:p>
      <w:pPr>
        <w:pStyle w:val="FirstParagraph"/>
      </w:pPr>
      <w:r>
        <w:t xml:space="preserve">Before initiating any experiment, the Telecommunication Engineer must adhere to the following safety and regulatory guidelines specific to India:</w:t>
      </w:r>
    </w:p>
    <w:p>
      <w:pPr>
        <w:numPr>
          <w:ilvl w:val="0"/>
          <w:numId w:val="1001"/>
        </w:numPr>
        <w:pStyle w:val="Compact"/>
      </w:pPr>
      <w:r>
        <w:rPr>
          <w:bCs/>
          <w:b/>
        </w:rPr>
        <w:t xml:space="preserve">TRAI Guidelines:</w:t>
      </w:r>
      <w:r>
        <w:t xml:space="preserve"> </w:t>
      </w:r>
      <w:r>
        <w:t xml:space="preserve">Ensure all testing equipment complies with the Telecommunications Regulatory Authority of India (TRAI) standards for electromagnetic radiation.</w:t>
      </w:r>
    </w:p>
    <w:p>
      <w:pPr>
        <w:numPr>
          <w:ilvl w:val="0"/>
          <w:numId w:val="1001"/>
        </w:numPr>
        <w:pStyle w:val="Compact"/>
      </w:pPr>
      <w:r>
        <w:rPr>
          <w:bCs/>
          <w:b/>
        </w:rPr>
        <w:t xml:space="preserve">Local Permissions:</w:t>
      </w:r>
      <w:r>
        <w:t xml:space="preserve"> </w:t>
      </w:r>
      <w:r>
        <w:t xml:space="preserve">Obtain necessary permits from the Brihanmumbai Municipal Corporation (BMC) for any fixed-site testing or equipment installation.</w:t>
      </w:r>
    </w:p>
    <w:p>
      <w:pPr>
        <w:numPr>
          <w:ilvl w:val="0"/>
          <w:numId w:val="1001"/>
        </w:numPr>
        <w:pStyle w:val="Compact"/>
      </w:pPr>
      <w:r>
        <w:rPr>
          <w:bCs/>
          <w:b/>
        </w:rPr>
        <w:t xml:space="preserve">Personal Safety:</w:t>
      </w:r>
      <w:r>
        <w:t xml:space="preserve"> </w:t>
      </w:r>
      <w:r>
        <w:t xml:space="preserve">Mumbai's traffic conditions require strict adherence to road safety. Engineers must wear high-visibility vests during drive tests and avoid testing in unauthorized or high-risk areas.</w:t>
      </w:r>
    </w:p>
    <w:p>
      <w:pPr>
        <w:numPr>
          <w:ilvl w:val="0"/>
          <w:numId w:val="1001"/>
        </w:numPr>
        <w:pStyle w:val="Compact"/>
      </w:pPr>
      <w:r>
        <w:rPr>
          <w:bCs/>
          <w:b/>
        </w:rPr>
        <w:t xml:space="preserve">Weather Considerations:</w:t>
      </w:r>
      <w:r>
        <w:t xml:space="preserve"> </w:t>
      </w:r>
      <w:r>
        <w:t xml:space="preserve">Account for Mumbai's monsoon season (June to September), which can affect signal propagation and equipment safety. Waterproof gear and equipment covers are mandatory during this period.</w:t>
      </w:r>
    </w:p>
    <w:bookmarkEnd w:id="21"/>
    <w:bookmarkStart w:id="22" w:name="equipment-requirements"/>
    <w:p>
      <w:pPr>
        <w:pStyle w:val="Heading2"/>
      </w:pPr>
      <w:r>
        <w:t xml:space="preserve">3. Equipment Requirements</w:t>
      </w:r>
    </w:p>
    <w:p>
      <w:pPr>
        <w:pStyle w:val="FirstParagraph"/>
      </w:pPr>
      <w:r>
        <w:t xml:space="preserve">The following equipment is required for the Telecommunication Engineer to conduct the experiment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Test Mobile Device</w:t>
            </w:r>
          </w:p>
        </w:tc>
        <w:tc>
          <w:tcPr/>
          <w:p>
            <w:pPr>
              <w:pStyle w:val="Compact"/>
              <w:jc w:val="left"/>
            </w:pPr>
            <w:r>
              <w:t xml:space="preserve">5G-capable smartphone with logging software</w:t>
            </w:r>
          </w:p>
        </w:tc>
        <w:tc>
          <w:tcPr/>
          <w:p>
            <w:pPr>
              <w:pStyle w:val="Compact"/>
              <w:jc w:val="left"/>
            </w:pPr>
            <w:r>
              <w:t xml:space="preserve">Simulate end-user experience</w:t>
            </w:r>
          </w:p>
        </w:tc>
      </w:tr>
      <w:tr>
        <w:tc>
          <w:tcPr/>
          <w:p>
            <w:pPr>
              <w:pStyle w:val="Compact"/>
              <w:jc w:val="left"/>
            </w:pPr>
            <w:r>
              <w:t xml:space="preserve">Spectrum Analyzer</w:t>
            </w:r>
          </w:p>
        </w:tc>
        <w:tc>
          <w:tcPr/>
          <w:p>
            <w:pPr>
              <w:pStyle w:val="Compact"/>
              <w:jc w:val="left"/>
            </w:pPr>
            <w:r>
              <w:t xml:space="preserve">Portable, 9kHz to 6GHz range</w:t>
            </w:r>
          </w:p>
        </w:tc>
        <w:tc>
          <w:tcPr/>
          <w:p>
            <w:pPr>
              <w:pStyle w:val="Compact"/>
              <w:jc w:val="left"/>
            </w:pPr>
            <w:r>
              <w:t xml:space="preserve">Identify interference and signal strength</w:t>
            </w:r>
          </w:p>
        </w:tc>
      </w:tr>
      <w:tr>
        <w:tc>
          <w:tcPr/>
          <w:p>
            <w:pPr>
              <w:pStyle w:val="Compact"/>
              <w:jc w:val="left"/>
            </w:pPr>
            <w:r>
              <w:t xml:space="preserve">GPS Logger</w:t>
            </w:r>
          </w:p>
        </w:tc>
        <w:tc>
          <w:tcPr/>
          <w:p>
            <w:pPr>
              <w:pStyle w:val="Compact"/>
              <w:jc w:val="left"/>
            </w:pPr>
            <w:r>
              <w:t xml:space="preserve">High-accuracy GPS with mapping software</w:t>
            </w:r>
          </w:p>
        </w:tc>
        <w:tc>
          <w:tcPr/>
          <w:p>
            <w:pPr>
              <w:pStyle w:val="Compact"/>
              <w:jc w:val="left"/>
            </w:pPr>
            <w:r>
              <w:t xml:space="preserve">Track location during drive/walk tests</w:t>
            </w:r>
          </w:p>
        </w:tc>
      </w:tr>
      <w:tr>
        <w:tc>
          <w:tcPr/>
          <w:p>
            <w:pPr>
              <w:pStyle w:val="Compact"/>
              <w:jc w:val="left"/>
            </w:pPr>
            <w:r>
              <w:t xml:space="preserve">Signal Generator</w:t>
            </w:r>
          </w:p>
        </w:tc>
        <w:tc>
          <w:tcPr/>
          <w:p>
            <w:pPr>
              <w:pStyle w:val="Compact"/>
              <w:jc w:val="left"/>
            </w:pPr>
            <w:r>
              <w:t xml:space="preserve">Calibrated RF signal generator</w:t>
            </w:r>
          </w:p>
        </w:tc>
        <w:tc>
          <w:tcPr/>
          <w:p>
            <w:pPr>
              <w:pStyle w:val="Compact"/>
              <w:jc w:val="left"/>
            </w:pPr>
            <w:r>
              <w:t xml:space="preserve">Test network response under controlled conditions</w:t>
            </w:r>
          </w:p>
        </w:tc>
      </w:tr>
      <w:tr>
        <w:tc>
          <w:tcPr/>
          <w:p>
            <w:pPr>
              <w:pStyle w:val="Compact"/>
              <w:jc w:val="left"/>
            </w:pPr>
            <w:r>
              <w:t xml:space="preserve">Power Supply</w:t>
            </w:r>
          </w:p>
        </w:tc>
        <w:tc>
          <w:tcPr/>
          <w:p>
            <w:pPr>
              <w:pStyle w:val="Compact"/>
              <w:jc w:val="left"/>
            </w:pPr>
            <w:r>
              <w:t xml:space="preserve">Portable power bank (20,000mAh minimum)</w:t>
            </w:r>
          </w:p>
        </w:tc>
        <w:tc>
          <w:tcPr/>
          <w:p>
            <w:pPr>
              <w:pStyle w:val="Compact"/>
              <w:jc w:val="left"/>
            </w:pPr>
            <w:r>
              <w:t xml:space="preserve">Ensure uninterrupted testing</w:t>
            </w:r>
          </w:p>
        </w:tc>
      </w:tr>
    </w:tbl>
    <w:bookmarkEnd w:id="22"/>
    <w:bookmarkStart w:id="27" w:name="experimental-procedure"/>
    <w:p>
      <w:pPr>
        <w:pStyle w:val="Heading2"/>
      </w:pPr>
      <w:r>
        <w:t xml:space="preserve">4. Experimental Procedure</w:t>
      </w:r>
    </w:p>
    <w:bookmarkStart w:id="23" w:name="pre-test-preparation"/>
    <w:p>
      <w:pPr>
        <w:pStyle w:val="Heading3"/>
      </w:pPr>
      <w:r>
        <w:t xml:space="preserve">4.1 Pre-Test Preparation</w:t>
      </w:r>
    </w:p>
    <w:p>
      <w:pPr>
        <w:pStyle w:val="FirstParagraph"/>
      </w:pPr>
      <w:r>
        <w:t xml:space="preserve">The Telecommunication Engineer must calibrate all equipment before deployment. Verify that the test devices are registered with Indian telecom operators and have active SIM cards for data and voice services. Plan the test route to cover diverse environments: high-rise buildings in South Mumbai, commercial hubs in BKC, and residential areas in suburbs like Andheri and Thane.</w:t>
      </w:r>
    </w:p>
    <w:bookmarkEnd w:id="23"/>
    <w:bookmarkStart w:id="24" w:name="drive-testing"/>
    <w:p>
      <w:pPr>
        <w:pStyle w:val="Heading3"/>
      </w:pPr>
      <w:r>
        <w:t xml:space="preserve">4.2 Drive Testing</w:t>
      </w:r>
    </w:p>
    <w:p>
      <w:pPr>
        <w:pStyle w:val="FirstParagraph"/>
      </w:pPr>
      <w:r>
        <w:t xml:space="preserve">Drive tests will be conducted along major arteries such as the Western Express Highway and Eastern Express Highway. The engineer should maintain a consistent speed of 40-60 km/h to simulate typical traffic conditions. Log the following parameters:</w:t>
      </w:r>
    </w:p>
    <w:p>
      <w:pPr>
        <w:numPr>
          <w:ilvl w:val="0"/>
          <w:numId w:val="1002"/>
        </w:numPr>
        <w:pStyle w:val="Compact"/>
      </w:pPr>
      <w:r>
        <w:t xml:space="preserve">Received Signal Strength Indicator (RSSI)</w:t>
      </w:r>
    </w:p>
    <w:p>
      <w:pPr>
        <w:numPr>
          <w:ilvl w:val="0"/>
          <w:numId w:val="1002"/>
        </w:numPr>
        <w:pStyle w:val="Compact"/>
      </w:pPr>
      <w:r>
        <w:t xml:space="preserve">Reference Signal Received Power (RSRP)</w:t>
      </w:r>
    </w:p>
    <w:p>
      <w:pPr>
        <w:numPr>
          <w:ilvl w:val="0"/>
          <w:numId w:val="1002"/>
        </w:numPr>
        <w:pStyle w:val="Compact"/>
      </w:pPr>
      <w:r>
        <w:t xml:space="preserve">Signal-to-Interference-plus-Noise Ratio (SINR)</w:t>
      </w:r>
    </w:p>
    <w:p>
      <w:pPr>
        <w:numPr>
          <w:ilvl w:val="0"/>
          <w:numId w:val="1002"/>
        </w:numPr>
        <w:pStyle w:val="Compact"/>
      </w:pPr>
      <w:r>
        <w:t xml:space="preserve">Data throughput (upload and download speeds)</w:t>
      </w:r>
    </w:p>
    <w:p>
      <w:pPr>
        <w:numPr>
          <w:ilvl w:val="0"/>
          <w:numId w:val="1002"/>
        </w:numPr>
        <w:pStyle w:val="Compact"/>
      </w:pPr>
      <w:r>
        <w:t xml:space="preserve">Call drop rate and handover success rate</w:t>
      </w:r>
    </w:p>
    <w:bookmarkEnd w:id="24"/>
    <w:bookmarkStart w:id="25" w:name="walk-testing"/>
    <w:p>
      <w:pPr>
        <w:pStyle w:val="Heading3"/>
      </w:pPr>
      <w:r>
        <w:t xml:space="preserve">4.3 Walk Testing</w:t>
      </w:r>
    </w:p>
    <w:p>
      <w:pPr>
        <w:pStyle w:val="FirstParagraph"/>
      </w:pPr>
      <w:r>
        <w:t xml:space="preserve">Walk tests are essential for assessing indoor coverage and pedestrian areas. Focus on locations like local train stations (e.g., Churchgate, Bandra), shopping malls, and underground passages. The engineer should move at a normal walking pace and record signal fluctuations, especially in areas with high user density.</w:t>
      </w:r>
    </w:p>
    <w:bookmarkEnd w:id="25"/>
    <w:bookmarkStart w:id="26" w:name="fixed-site-measurements"/>
    <w:p>
      <w:pPr>
        <w:pStyle w:val="Heading3"/>
      </w:pPr>
      <w:r>
        <w:t xml:space="preserve">4.4 Fixed-Site Measurements</w:t>
      </w:r>
    </w:p>
    <w:p>
      <w:pPr>
        <w:pStyle w:val="FirstParagraph"/>
      </w:pPr>
      <w:r>
        <w:t xml:space="preserve">For fixed-site tests, set up equipment at predetermined locations to monitor network performance over a 24-hour period. This helps in identifying peak-hour congestion and nighttime network behavior. Ensure the equipment is securely mounted and protected from environmental factors.</w:t>
      </w:r>
    </w:p>
    <w:bookmarkEnd w:id="26"/>
    <w:bookmarkEnd w:id="27"/>
    <w:bookmarkStart w:id="28" w:name="data-analysis-and-reporting"/>
    <w:p>
      <w:pPr>
        <w:pStyle w:val="Heading2"/>
      </w:pPr>
      <w:r>
        <w:t xml:space="preserve">5. Data Analysis and Reporting</w:t>
      </w:r>
    </w:p>
    <w:p>
      <w:pPr>
        <w:pStyle w:val="FirstParagraph"/>
      </w:pPr>
      <w:r>
        <w:t xml:space="preserve">After data collection, the Telecommunication Engineer must analyze the results using specialized software. Key metrics to evaluate include:</w:t>
      </w:r>
    </w:p>
    <w:p>
      <w:pPr>
        <w:numPr>
          <w:ilvl w:val="0"/>
          <w:numId w:val="1003"/>
        </w:numPr>
        <w:pStyle w:val="Compact"/>
      </w:pPr>
      <w:r>
        <w:rPr>
          <w:bCs/>
          <w:b/>
        </w:rPr>
        <w:t xml:space="preserve">Coverage Gaps:</w:t>
      </w:r>
      <w:r>
        <w:t xml:space="preserve"> </w:t>
      </w:r>
      <w:r>
        <w:t xml:space="preserve">Identify areas with weak or no signal.</w:t>
      </w:r>
    </w:p>
    <w:p>
      <w:pPr>
        <w:numPr>
          <w:ilvl w:val="0"/>
          <w:numId w:val="1003"/>
        </w:numPr>
        <w:pStyle w:val="Compact"/>
      </w:pPr>
      <w:r>
        <w:rPr>
          <w:bCs/>
          <w:b/>
        </w:rPr>
        <w:t xml:space="preserve">Interference Sources:</w:t>
      </w:r>
      <w:r>
        <w:t xml:space="preserve"> </w:t>
      </w:r>
      <w:r>
        <w:t xml:space="preserve">Detect and locate sources of RF interference.</w:t>
      </w:r>
    </w:p>
    <w:p>
      <w:pPr>
        <w:numPr>
          <w:ilvl w:val="0"/>
          <w:numId w:val="1003"/>
        </w:numPr>
        <w:pStyle w:val="Compact"/>
      </w:pPr>
      <w:r>
        <w:rPr>
          <w:bCs/>
          <w:b/>
        </w:rPr>
        <w:t xml:space="preserve">Network Capacity:</w:t>
      </w:r>
      <w:r>
        <w:t xml:space="preserve"> </w:t>
      </w:r>
      <w:r>
        <w:t xml:space="preserve">Assess whether the network can handle current and future traffic demands.</w:t>
      </w:r>
    </w:p>
    <w:p>
      <w:pPr>
        <w:numPr>
          <w:ilvl w:val="0"/>
          <w:numId w:val="1003"/>
        </w:numPr>
        <w:pStyle w:val="Compact"/>
      </w:pPr>
      <w:r>
        <w:rPr>
          <w:bCs/>
          <w:b/>
        </w:rPr>
        <w:t xml:space="preserve">User Experience:</w:t>
      </w:r>
      <w:r>
        <w:t xml:space="preserve"> </w:t>
      </w:r>
      <w:r>
        <w:t xml:space="preserve">Correlate technical metrics with perceived user experience.</w:t>
      </w:r>
    </w:p>
    <w:p>
      <w:pPr>
        <w:pStyle w:val="FirstParagraph"/>
      </w:pPr>
      <w:r>
        <w:t xml:space="preserve">The final report should include detailed maps, graphs, and recommendations for network optimization. Highlight any issues specific to Mumbai's urban environment, such as signal blockage due to high-rise buildings or interference from dense infrastructure.</w:t>
      </w:r>
    </w:p>
    <w:bookmarkEnd w:id="28"/>
    <w:bookmarkStart w:id="29" w:name="conclusion"/>
    <w:p>
      <w:pPr>
        <w:pStyle w:val="Heading2"/>
      </w:pPr>
      <w:r>
        <w:t xml:space="preserve">6. Conclusion</w:t>
      </w:r>
    </w:p>
    <w:p>
      <w:pPr>
        <w:pStyle w:val="FirstParagraph"/>
      </w:pPr>
      <w:r>
        <w:t xml:space="preserve">This Experiment Protocol provides a comprehensive framework for Telecommunication Engineers to assess and improve network performance in Mumbai, India. By following these guidelines, engineers can ensure accurate data collection, maintain safety standards, and contribute to the enhancement of telecommunications infrastructure in one of India's most dynamic cities.</w:t>
      </w:r>
    </w:p>
    <w:p>
      <w:pPr>
        <w:pStyle w:val="BodyText"/>
      </w:pPr>
      <w:r>
        <w:t xml:space="preserve">Note: This protocol should be reviewed and updated regularly to reflect changes in technology, regulations, and local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India Mumbai</dc:title>
  <dc:creator/>
  <dc:language>en</dc:language>
  <cp:keywords/>
  <dcterms:created xsi:type="dcterms:W3CDTF">2026-10-10T03:32:27Z</dcterms:created>
  <dcterms:modified xsi:type="dcterms:W3CDTF">2026-10-10T03:32:27Z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