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31" w:name="X6acc362477ee895c19b7ec208112d0ad64f9c86"/>
    <w:p>
      <w:pPr>
        <w:pStyle w:val="Heading1"/>
      </w:pPr>
      <w:r>
        <w:t xml:space="preserve">Experiment Protocol: Telecommunication Engineer - India New Delhi</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New Delhi, India</w:t>
      </w:r>
    </w:p>
    <w:p>
      <w:pPr>
        <w:pStyle w:val="BodyText"/>
      </w:pPr>
      <w:r>
        <w:rPr>
          <w:bCs/>
          <w:b/>
        </w:rPr>
        <w:t xml:space="preserve">Prepared by:</w:t>
      </w:r>
      <w:r>
        <w:t xml:space="preserve"> </w:t>
      </w:r>
      <w:r>
        <w:t xml:space="preserve">Telecommunications Research Division</w:t>
      </w:r>
    </w:p>
    <w:bookmarkStart w:id="20" w:name="introduction"/>
    <w:p>
      <w:pPr>
        <w:pStyle w:val="Heading2"/>
      </w:pPr>
      <w:r>
        <w:t xml:space="preserve">1. Introduction</w:t>
      </w:r>
    </w:p>
    <w:p>
      <w:pPr>
        <w:pStyle w:val="FirstParagraph"/>
      </w:pPr>
      <w:r>
        <w:t xml:space="preserve">This Experiment Protocol outlines the procedures, methodologies, and safety guidelines for conducting telecommunications experiments in New Delhi, India. The primary objective is to evaluate the performance of next-generation communication systems under real-world conditions specific to the urban environment of New Delhi. This protocol is designed for use by Telecommunication Engineers who are responsible for planning, executing, and analyzing these experiments.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signal propagation characteristics of 5G networks in densely populated areas of New Delhi.</w:t>
      </w:r>
    </w:p>
    <w:p>
      <w:pPr>
        <w:numPr>
          <w:ilvl w:val="0"/>
          <w:numId w:val="1001"/>
        </w:numPr>
        <w:pStyle w:val="Compact"/>
      </w:pPr>
      <w:r>
        <w:t xml:space="preserve">To measure the impact of environmental factors such as humidity, temperature, and urban structures on network performance.</w:t>
      </w:r>
    </w:p>
    <w:p>
      <w:pPr>
        <w:numPr>
          <w:ilvl w:val="0"/>
          <w:numId w:val="1001"/>
        </w:numPr>
        <w:pStyle w:val="Compact"/>
      </w:pPr>
      <w:r>
        <w:t xml:space="preserve">To evaluate the reliability and latency of communication links during peak usage hours.</w:t>
      </w:r>
    </w:p>
    <w:p>
      <w:pPr>
        <w:numPr>
          <w:ilvl w:val="0"/>
          <w:numId w:val="1001"/>
        </w:numPr>
        <w:pStyle w:val="Compact"/>
      </w:pPr>
      <w:r>
        <w:t xml:space="preserve">To identify potential interference sources and develop mitigation strategies.</w:t>
      </w:r>
    </w:p>
    <w:bookmarkEnd w:id="21"/>
    <w:bookmarkStart w:id="22" w:name="scope"/>
    <w:p>
      <w:pPr>
        <w:pStyle w:val="Heading2"/>
      </w:pPr>
      <w:r>
        <w:t xml:space="preserve">3. Scope</w:t>
      </w:r>
    </w:p>
    <w:p>
      <w:pPr>
        <w:pStyle w:val="FirstParagraph"/>
      </w:pPr>
      <w:r>
        <w:t xml:space="preserve">This protocol applies to all Telecommunication Engineers involved in the experiment. It covers the following aspects:</w:t>
      </w:r>
    </w:p>
    <w:p>
      <w:pPr>
        <w:numPr>
          <w:ilvl w:val="0"/>
          <w:numId w:val="1002"/>
        </w:numPr>
        <w:pStyle w:val="Compact"/>
      </w:pPr>
      <w:r>
        <w:t xml:space="preserve">Site selection and preparation in New Delhi.</w:t>
      </w:r>
    </w:p>
    <w:p>
      <w:pPr>
        <w:numPr>
          <w:ilvl w:val="0"/>
          <w:numId w:val="1002"/>
        </w:numPr>
        <w:pStyle w:val="Compact"/>
      </w:pPr>
      <w:r>
        <w:t xml:space="preserve">Equipment setup and calibration.</w:t>
      </w:r>
    </w:p>
    <w:p>
      <w:pPr>
        <w:numPr>
          <w:ilvl w:val="0"/>
          <w:numId w:val="1002"/>
        </w:numPr>
        <w:pStyle w:val="Compact"/>
      </w:pPr>
      <w:r>
        <w:t xml:space="preserve">Data collection and analysis procedures.</w:t>
      </w:r>
    </w:p>
    <w:p>
      <w:pPr>
        <w:numPr>
          <w:ilvl w:val="0"/>
          <w:numId w:val="1002"/>
        </w:numPr>
        <w:pStyle w:val="Compact"/>
      </w:pPr>
      <w:r>
        <w:t xml:space="preserve">Safety and regulatory compliance.</w:t>
      </w:r>
    </w:p>
    <w:bookmarkEnd w:id="22"/>
    <w:bookmarkStart w:id="23" w:name="site-selection"/>
    <w:p>
      <w:pPr>
        <w:pStyle w:val="Heading2"/>
      </w:pPr>
      <w:r>
        <w:t xml:space="preserve">4. Site Selection</w:t>
      </w:r>
    </w:p>
    <w:p>
      <w:pPr>
        <w:pStyle w:val="FirstParagraph"/>
      </w:pPr>
      <w:r>
        <w:t xml:space="preserve">The experiment will be conducted in various locations across New Delhi, including residential, commercial, and industrial areas. The selected sites should represent different urban densities and architectural styles. Key considerations for site selection include:</w:t>
      </w:r>
    </w:p>
    <w:p>
      <w:pPr>
        <w:numPr>
          <w:ilvl w:val="0"/>
          <w:numId w:val="1003"/>
        </w:numPr>
        <w:pStyle w:val="Compact"/>
      </w:pPr>
      <w:r>
        <w:t xml:space="preserve">Proximity to existing cell towers and base stations.</w:t>
      </w:r>
    </w:p>
    <w:p>
      <w:pPr>
        <w:numPr>
          <w:ilvl w:val="0"/>
          <w:numId w:val="1003"/>
        </w:numPr>
        <w:pStyle w:val="Compact"/>
      </w:pPr>
      <w:r>
        <w:t xml:space="preserve">Accessibility for equipment setup and maintenance.</w:t>
      </w:r>
    </w:p>
    <w:p>
      <w:pPr>
        <w:numPr>
          <w:ilvl w:val="0"/>
          <w:numId w:val="1003"/>
        </w:numPr>
        <w:pStyle w:val="Compact"/>
      </w:pPr>
      <w:r>
        <w:t xml:space="preserve">Permission from local authorities and property owners.</w:t>
      </w:r>
    </w:p>
    <w:p>
      <w:pPr>
        <w:numPr>
          <w:ilvl w:val="0"/>
          <w:numId w:val="1003"/>
        </w:numPr>
        <w:pStyle w:val="Compact"/>
      </w:pPr>
      <w:r>
        <w:t xml:space="preserve">Compliance with local zoning laws and regulations.</w:t>
      </w:r>
    </w:p>
    <w:bookmarkEnd w:id="23"/>
    <w:bookmarkStart w:id="24" w:name="equipment-and-materials"/>
    <w:p>
      <w:pPr>
        <w:pStyle w:val="Heading2"/>
      </w:pPr>
      <w:r>
        <w:t xml:space="preserve">5. Equipment and Materials</w:t>
      </w:r>
    </w:p>
    <w:p>
      <w:pPr>
        <w:pStyle w:val="FirstParagraph"/>
      </w:pPr>
      <w:r>
        <w:t xml:space="preserve">The following equipment and materials will be used in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measuring signal strength and interference</w:t>
            </w:r>
          </w:p>
        </w:tc>
        <w:tc>
          <w:tcPr/>
          <w:p>
            <w:pPr>
              <w:pStyle w:val="Compact"/>
              <w:jc w:val="left"/>
            </w:pPr>
            <w:r>
              <w:t xml:space="preserve">5</w:t>
            </w:r>
          </w:p>
        </w:tc>
      </w:tr>
      <w:tr>
        <w:tc>
          <w:tcPr/>
          <w:p>
            <w:pPr>
              <w:pStyle w:val="Compact"/>
              <w:jc w:val="left"/>
            </w:pPr>
            <w:r>
              <w:t xml:space="preserve">Signal Generator</w:t>
            </w:r>
          </w:p>
        </w:tc>
        <w:tc>
          <w:tcPr/>
          <w:p>
            <w:pPr>
              <w:pStyle w:val="Compact"/>
              <w:jc w:val="left"/>
            </w:pPr>
            <w:r>
              <w:t xml:space="preserve">For generating test signals</w:t>
            </w:r>
          </w:p>
        </w:tc>
        <w:tc>
          <w:tcPr/>
          <w:p>
            <w:pPr>
              <w:pStyle w:val="Compact"/>
              <w:jc w:val="left"/>
            </w:pPr>
            <w:r>
              <w:t xml:space="preserve">3</w:t>
            </w:r>
          </w:p>
        </w:tc>
      </w:tr>
      <w:tr>
        <w:tc>
          <w:tcPr/>
          <w:p>
            <w:pPr>
              <w:pStyle w:val="Compact"/>
              <w:jc w:val="left"/>
            </w:pPr>
            <w:r>
              <w:t xml:space="preserve">Antennas</w:t>
            </w:r>
          </w:p>
        </w:tc>
        <w:tc>
          <w:tcPr/>
          <w:p>
            <w:pPr>
              <w:pStyle w:val="Compact"/>
              <w:jc w:val="left"/>
            </w:pPr>
            <w:r>
              <w:t xml:space="preserve">Various types for different frequency bands</w:t>
            </w:r>
          </w:p>
        </w:tc>
        <w:tc>
          <w:tcPr/>
          <w:p>
            <w:pPr>
              <w:pStyle w:val="Compact"/>
              <w:jc w:val="left"/>
            </w:pPr>
            <w:r>
              <w:t xml:space="preserve">10</w:t>
            </w:r>
          </w:p>
        </w:tc>
      </w:tr>
      <w:tr>
        <w:tc>
          <w:tcPr/>
          <w:p>
            <w:pPr>
              <w:pStyle w:val="Compact"/>
              <w:jc w:val="left"/>
            </w:pPr>
            <w:r>
              <w:t xml:space="preserve">Data Loggers</w:t>
            </w:r>
          </w:p>
        </w:tc>
        <w:tc>
          <w:tcPr/>
          <w:p>
            <w:pPr>
              <w:pStyle w:val="Compact"/>
              <w:jc w:val="left"/>
            </w:pPr>
            <w:r>
              <w:t xml:space="preserve">For recording environmental and network data</w:t>
            </w:r>
          </w:p>
        </w:tc>
        <w:tc>
          <w:tcPr/>
          <w:p>
            <w:pPr>
              <w:pStyle w:val="Compact"/>
              <w:jc w:val="left"/>
            </w:pPr>
            <w:r>
              <w:t xml:space="preserve">10</w:t>
            </w:r>
          </w:p>
        </w:tc>
      </w:tr>
      <w:tr>
        <w:tc>
          <w:tcPr/>
          <w:p>
            <w:pPr>
              <w:pStyle w:val="Compact"/>
              <w:jc w:val="left"/>
            </w:pPr>
            <w:r>
              <w:t xml:space="preserve">Laptops</w:t>
            </w:r>
          </w:p>
        </w:tc>
        <w:tc>
          <w:tcPr/>
          <w:p>
            <w:pPr>
              <w:pStyle w:val="Compact"/>
              <w:jc w:val="left"/>
            </w:pPr>
            <w:r>
              <w:t xml:space="preserve">For data analysis and control</w:t>
            </w:r>
          </w:p>
        </w:tc>
        <w:tc>
          <w:tcPr/>
          <w:p>
            <w:pPr>
              <w:pStyle w:val="Compact"/>
              <w:jc w:val="left"/>
            </w:pPr>
            <w:r>
              <w:t xml:space="preserve">5</w:t>
            </w:r>
          </w:p>
        </w:tc>
      </w:tr>
      <w:tr>
        <w:tc>
          <w:tcPr/>
          <w:p>
            <w:pPr>
              <w:pStyle w:val="Compact"/>
              <w:jc w:val="left"/>
            </w:pPr>
            <w:r>
              <w:t xml:space="preserve">Power Supplies</w:t>
            </w:r>
          </w:p>
        </w:tc>
        <w:tc>
          <w:tcPr/>
          <w:p>
            <w:pPr>
              <w:pStyle w:val="Compact"/>
              <w:jc w:val="left"/>
            </w:pPr>
            <w:r>
              <w:t xml:space="preserve">For powering equipment</w:t>
            </w:r>
          </w:p>
        </w:tc>
        <w:tc>
          <w:tcPr/>
          <w:p>
            <w:pPr>
              <w:pStyle w:val="Compact"/>
              <w:jc w:val="left"/>
            </w:pPr>
            <w:r>
              <w:t xml:space="preserve">10</w:t>
            </w:r>
          </w:p>
        </w:tc>
      </w:tr>
    </w:tbl>
    <w:bookmarkEnd w:id="24"/>
    <w:bookmarkStart w:id="28" w:name="procedure"/>
    <w:p>
      <w:pPr>
        <w:pStyle w:val="Heading2"/>
      </w:pPr>
      <w:r>
        <w:t xml:space="preserve">6. Procedure</w:t>
      </w:r>
    </w:p>
    <w:bookmarkStart w:id="25" w:name="preparation"/>
    <w:p>
      <w:pPr>
        <w:pStyle w:val="Heading3"/>
      </w:pPr>
      <w:r>
        <w:t xml:space="preserve">6.1 Preparation</w:t>
      </w:r>
    </w:p>
    <w:p>
      <w:pPr>
        <w:numPr>
          <w:ilvl w:val="0"/>
          <w:numId w:val="1004"/>
        </w:numPr>
        <w:pStyle w:val="Compact"/>
      </w:pPr>
      <w:r>
        <w:t xml:space="preserve">Obtain necessary permits and approvals from local authorities in New Delhi.</w:t>
      </w:r>
    </w:p>
    <w:p>
      <w:pPr>
        <w:numPr>
          <w:ilvl w:val="0"/>
          <w:numId w:val="1004"/>
        </w:numPr>
        <w:pStyle w:val="Compact"/>
      </w:pPr>
      <w:r>
        <w:t xml:space="preserve">Conduct a site survey to identify suitable locations for equipment setup.</w:t>
      </w:r>
    </w:p>
    <w:p>
      <w:pPr>
        <w:numPr>
          <w:ilvl w:val="0"/>
          <w:numId w:val="1004"/>
        </w:numPr>
        <w:pStyle w:val="Compact"/>
      </w:pPr>
      <w:r>
        <w:t xml:space="preserve">Calibrate all equipment according to manufacturer specifications.</w:t>
      </w:r>
    </w:p>
    <w:p>
      <w:pPr>
        <w:numPr>
          <w:ilvl w:val="0"/>
          <w:numId w:val="1004"/>
        </w:numPr>
        <w:pStyle w:val="Compact"/>
      </w:pPr>
      <w:r>
        <w:t xml:space="preserve">Set up a secure communication channel for data transmission between sites.</w:t>
      </w:r>
    </w:p>
    <w:bookmarkEnd w:id="25"/>
    <w:bookmarkStart w:id="26" w:name="execution"/>
    <w:p>
      <w:pPr>
        <w:pStyle w:val="Heading3"/>
      </w:pPr>
      <w:r>
        <w:t xml:space="preserve">6.2 Execution</w:t>
      </w:r>
    </w:p>
    <w:p>
      <w:pPr>
        <w:numPr>
          <w:ilvl w:val="0"/>
          <w:numId w:val="1005"/>
        </w:numPr>
        <w:pStyle w:val="Compact"/>
      </w:pPr>
      <w:r>
        <w:t xml:space="preserve">Deploy equipment at selected sites, ensuring proper grounding and shielding.</w:t>
      </w:r>
    </w:p>
    <w:p>
      <w:pPr>
        <w:numPr>
          <w:ilvl w:val="0"/>
          <w:numId w:val="1005"/>
        </w:numPr>
        <w:pStyle w:val="Compact"/>
      </w:pPr>
      <w:r>
        <w:t xml:space="preserve">Begin data collection during both peak and off-peak hours to capture a comprehensive dataset.</w:t>
      </w:r>
    </w:p>
    <w:p>
      <w:pPr>
        <w:numPr>
          <w:ilvl w:val="0"/>
          <w:numId w:val="1005"/>
        </w:numPr>
        <w:pStyle w:val="Compact"/>
      </w:pPr>
      <w:r>
        <w:t xml:space="preserve">Monitor environmental conditions such as temperature, humidity, and wind speed.</w:t>
      </w:r>
    </w:p>
    <w:p>
      <w:pPr>
        <w:numPr>
          <w:ilvl w:val="0"/>
          <w:numId w:val="1005"/>
        </w:numPr>
        <w:pStyle w:val="Compact"/>
      </w:pPr>
      <w:r>
        <w:t xml:space="preserve">Record network performance metrics including signal strength, latency, and packet loss.</w:t>
      </w:r>
    </w:p>
    <w:p>
      <w:pPr>
        <w:numPr>
          <w:ilvl w:val="0"/>
          <w:numId w:val="1005"/>
        </w:numPr>
        <w:pStyle w:val="Compact"/>
      </w:pPr>
      <w:r>
        <w:t xml:space="preserve">Conduct periodic checks to ensure equipment is functioning correctly.</w:t>
      </w:r>
    </w:p>
    <w:bookmarkEnd w:id="26"/>
    <w:bookmarkStart w:id="27" w:name="data-analysis"/>
    <w:p>
      <w:pPr>
        <w:pStyle w:val="Heading3"/>
      </w:pPr>
      <w:r>
        <w:t xml:space="preserve">6.3 Data Analysis</w:t>
      </w:r>
    </w:p>
    <w:p>
      <w:pPr>
        <w:numPr>
          <w:ilvl w:val="0"/>
          <w:numId w:val="1006"/>
        </w:numPr>
        <w:pStyle w:val="Compact"/>
      </w:pPr>
      <w:r>
        <w:t xml:space="preserve">Compile all collected data into a centralized database.</w:t>
      </w:r>
    </w:p>
    <w:p>
      <w:pPr>
        <w:numPr>
          <w:ilvl w:val="0"/>
          <w:numId w:val="1006"/>
        </w:numPr>
        <w:pStyle w:val="Compact"/>
      </w:pPr>
      <w:r>
        <w:t xml:space="preserve">Use statistical tools to analyze the data and identify trends and patterns.</w:t>
      </w:r>
    </w:p>
    <w:p>
      <w:pPr>
        <w:numPr>
          <w:ilvl w:val="0"/>
          <w:numId w:val="1006"/>
        </w:numPr>
        <w:pStyle w:val="Compact"/>
      </w:pPr>
      <w:r>
        <w:t xml:space="preserve">Compare results with theoretical models and previous studies.</w:t>
      </w:r>
    </w:p>
    <w:p>
      <w:pPr>
        <w:numPr>
          <w:ilvl w:val="0"/>
          <w:numId w:val="1006"/>
        </w:numPr>
        <w:pStyle w:val="Compact"/>
      </w:pPr>
      <w:r>
        <w:t xml:space="preserve">Prepare a detailed report summarizing findings and recommendations.</w:t>
      </w:r>
    </w:p>
    <w:bookmarkEnd w:id="27"/>
    <w:bookmarkEnd w:id="28"/>
    <w:bookmarkStart w:id="29" w:name="safety-and-regulatory-compliance"/>
    <w:p>
      <w:pPr>
        <w:pStyle w:val="Heading2"/>
      </w:pPr>
      <w:r>
        <w:t xml:space="preserve">7. Safety and Regulatory Compliance</w:t>
      </w:r>
    </w:p>
    <w:p>
      <w:pPr>
        <w:pStyle w:val="FirstParagraph"/>
      </w:pPr>
      <w:r>
        <w:t xml:space="preserve">All Telecommunication Engineers must adhere to the following safety and regulatory guidelines:</w:t>
      </w:r>
    </w:p>
    <w:p>
      <w:pPr>
        <w:numPr>
          <w:ilvl w:val="0"/>
          <w:numId w:val="1007"/>
        </w:numPr>
        <w:pStyle w:val="Compact"/>
      </w:pPr>
      <w:r>
        <w:t xml:space="preserve">Wear appropriate personal protective equipment (PPE) at all times.</w:t>
      </w:r>
    </w:p>
    <w:p>
      <w:pPr>
        <w:numPr>
          <w:ilvl w:val="0"/>
          <w:numId w:val="1007"/>
        </w:numPr>
        <w:pStyle w:val="Compact"/>
      </w:pPr>
      <w:r>
        <w:t xml:space="preserve">Follow electrical safety protocols to prevent accidents.</w:t>
      </w:r>
    </w:p>
    <w:p>
      <w:pPr>
        <w:numPr>
          <w:ilvl w:val="0"/>
          <w:numId w:val="1007"/>
        </w:numPr>
        <w:pStyle w:val="Compact"/>
      </w:pPr>
      <w:r>
        <w:t xml:space="preserve">Comply with radiation exposure limits set by the Telecom Regulatory Authority of India (TRAI).</w:t>
      </w:r>
    </w:p>
    <w:p>
      <w:pPr>
        <w:numPr>
          <w:ilvl w:val="0"/>
          <w:numId w:val="1007"/>
        </w:numPr>
        <w:pStyle w:val="Compact"/>
      </w:pPr>
      <w:r>
        <w:t xml:space="preserve">Ensure that all equipment is properly labeled and secured to prevent unauthorized access.</w:t>
      </w:r>
    </w:p>
    <w:p>
      <w:pPr>
        <w:numPr>
          <w:ilvl w:val="0"/>
          <w:numId w:val="1007"/>
        </w:numPr>
        <w:pStyle w:val="Compact"/>
      </w:pPr>
      <w:r>
        <w:t xml:space="preserve">Report any incidents or near-misses immediately to the project manager.</w:t>
      </w:r>
    </w:p>
    <w:bookmarkEnd w:id="29"/>
    <w:bookmarkStart w:id="30" w:name="conclusion"/>
    <w:p>
      <w:pPr>
        <w:pStyle w:val="Heading2"/>
      </w:pPr>
      <w:r>
        <w:t xml:space="preserve">8. Conclusion</w:t>
      </w:r>
    </w:p>
    <w:p>
      <w:pPr>
        <w:pStyle w:val="FirstParagraph"/>
      </w:pPr>
      <w:r>
        <w:t xml:space="preserve">This Experiment Protocol provides a structured approach for Telecommunication Engineers to conduct experiments in New Delhi, India. By following these guidelines, engineers can ensure that the experiments are conducted safely, efficiently, and in compliance with local regulations. The data collected will contribute to the advancement of telecommunications technology and improve network performance in urban environments.</w:t>
      </w:r>
    </w:p>
    <w:p>
      <w:pPr>
        <w:pStyle w:val="BodyText"/>
      </w:pPr>
      <w:r>
        <w:rPr>
          <w:bCs/>
          <w:b/>
        </w:rPr>
        <w:t xml:space="preserve">Note:</w:t>
      </w:r>
      <w:r>
        <w:t xml:space="preserve"> </w:t>
      </w:r>
      <w:r>
        <w:t xml:space="preserve">This protocol is subject to revision based on feedback and new developments in the field of telecommunications. All participants are encouraged to provide suggestions for improvement.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India New Delhi</dc:title>
  <dc:creator/>
  <dc:language>en</dc:language>
  <cp:keywords/>
  <dcterms:created xsi:type="dcterms:W3CDTF">2026-10-10T03:43:04Z</dcterms:created>
  <dcterms:modified xsi:type="dcterms:W3CDTF">2026-10-10T03:43:04Z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