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Iraq Baghdad</w:t>
      </w:r>
    </w:p>
    <w:p>
      <w:pPr>
        <w:pStyle w:val="BodyText"/>
      </w:pPr>
      <w:r>
        <w:rPr>
          <w:bCs/>
          <w:b/>
        </w:rPr>
        <w:t xml:space="preserve">Document ID:</w:t>
      </w:r>
      <w:r>
        <w:t xml:space="preserve"> </w:t>
      </w:r>
      <w:r>
        <w:t xml:space="preserve">EP-TE-IRQ-BG-2024-001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safety measures, and technical requirements for a Telecommunication Engineer conducting field experiments in Iraq Baghdad. The primary objective is to evaluate the performance of next-generation wireless communication systems under the specific environmental and infrastructural conditions present in Baghdad, Iraq. This includes assessing signal propagation, network latency, and hardware durability in high-temperature and dusty environments typical of the region.</w:t>
      </w:r>
    </w:p>
    <w:p>
      <w:pPr>
        <w:pStyle w:val="BodyText"/>
      </w:pPr>
      <w:r>
        <w:t xml:space="preserve">The protocol ensures that all experiments are conducted in compliance with international standards and local regulations set by the Iraqi Communications and Media Commission (IMC). It is designed to provide a structured approach for data collection, risk management, and quality assurance.</w:t>
      </w:r>
    </w:p>
    <w:p>
      <w:pPr>
        <w:pStyle w:val="BodyText"/>
      </w:pPr>
      <w:r>
        <w:t xml:space="preserve">2. Scope and Applicability</w:t>
      </w:r>
    </w:p>
    <w:p>
      <w:pPr>
        <w:pStyle w:val="BodyText"/>
      </w:pPr>
      <w:r>
        <w:t xml:space="preserve">This protocol applies to all Telecommunication Engineers, technicians, and support staff involved in the deployment and testing of telecommunication equipment in Baghdad, Iraq. It covers:</w:t>
      </w:r>
    </w:p>
    <w:p>
      <w:pPr>
        <w:numPr>
          <w:ilvl w:val="0"/>
          <w:numId w:val="1001"/>
        </w:numPr>
        <w:pStyle w:val="Compact"/>
      </w:pPr>
      <w:r>
        <w:t xml:space="preserve">Field testing of 4G/5G network infrastructure.</w:t>
      </w:r>
    </w:p>
    <w:p>
      <w:pPr>
        <w:numPr>
          <w:ilvl w:val="0"/>
          <w:numId w:val="1001"/>
        </w:numPr>
        <w:pStyle w:val="Compact"/>
      </w:pPr>
      <w:r>
        <w:t xml:space="preserve">Installation and calibration of base stations and antennas.</w:t>
      </w:r>
    </w:p>
    <w:p>
      <w:pPr>
        <w:numPr>
          <w:ilvl w:val="0"/>
          <w:numId w:val="1001"/>
        </w:numPr>
        <w:pStyle w:val="Compact"/>
      </w:pPr>
      <w:r>
        <w:t xml:space="preserve">Performance monitoring of fiber optic and microwave links.</w:t>
      </w:r>
    </w:p>
    <w:p>
      <w:pPr>
        <w:numPr>
          <w:ilvl w:val="0"/>
          <w:numId w:val="1001"/>
        </w:numPr>
        <w:pStyle w:val="Compact"/>
      </w:pPr>
      <w:r>
        <w:t xml:space="preserve">Safety and security procedures for personnel working in urban and semi-urban areas of Baghdad.</w:t>
      </w:r>
    </w:p>
    <w:p>
      <w:pPr>
        <w:pStyle w:val="FirstParagraph"/>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Lead the experiment, configure equipment, collect data, ensure compliance with technical standards, and report findings.</w:t>
            </w:r>
          </w:p>
        </w:tc>
      </w:tr>
      <w:tr>
        <w:tc>
          <w:tcPr/>
          <w:p>
            <w:pPr>
              <w:pStyle w:val="Compact"/>
              <w:jc w:val="left"/>
            </w:pPr>
            <w:r>
              <w:t xml:space="preserve">Field Technician</w:t>
            </w:r>
          </w:p>
        </w:tc>
        <w:tc>
          <w:tcPr/>
          <w:p>
            <w:pPr>
              <w:pStyle w:val="Compact"/>
              <w:jc w:val="left"/>
            </w:pPr>
            <w:r>
              <w:t xml:space="preserve">Assist in equipment installation, perform routine checks, and maintain safety protocols on-site.</w:t>
            </w:r>
          </w:p>
        </w:tc>
      </w:tr>
      <w:tr>
        <w:tc>
          <w:tcPr/>
          <w:p>
            <w:pPr>
              <w:pStyle w:val="Compact"/>
              <w:jc w:val="left"/>
            </w:pPr>
            <w:r>
              <w:t xml:space="preserve">Safety Officer</w:t>
            </w:r>
          </w:p>
        </w:tc>
        <w:tc>
          <w:tcPr/>
          <w:p>
            <w:pPr>
              <w:pStyle w:val="Compact"/>
              <w:jc w:val="left"/>
            </w:pPr>
            <w:r>
              <w:t xml:space="preserve">Monitor adherence to safety regulations, conduct risk assessments, and manage emergency procedures.</w:t>
            </w:r>
          </w:p>
        </w:tc>
      </w:tr>
      <w:tr>
        <w:tc>
          <w:tcPr/>
          <w:p>
            <w:pPr>
              <w:pStyle w:val="Compact"/>
              <w:jc w:val="left"/>
            </w:pPr>
            <w:r>
              <w:t xml:space="preserve">Local Coordinator</w:t>
            </w:r>
          </w:p>
        </w:tc>
        <w:tc>
          <w:tcPr/>
          <w:p>
            <w:pPr>
              <w:pStyle w:val="Compact"/>
              <w:jc w:val="left"/>
            </w:pPr>
            <w:r>
              <w:t xml:space="preserve">Facilitate communication with local authorities, manage logistics, and ensure compliance with Iraqi regulations.</w:t>
            </w:r>
          </w:p>
        </w:tc>
      </w:tr>
    </w:tbl>
    <w:p>
      <w:pPr>
        <w:pStyle w:val="BodyText"/>
      </w:pPr>
      <w:r>
        <w:t xml:space="preserve">4. Equipment and Materials</w:t>
      </w:r>
    </w:p>
    <w:p>
      <w:pPr>
        <w:pStyle w:val="BodyText"/>
      </w:pPr>
      <w:r>
        <w:t xml:space="preserve">The following equipment must be used for the experiment:</w:t>
      </w:r>
    </w:p>
    <w:p>
      <w:pPr>
        <w:numPr>
          <w:ilvl w:val="0"/>
          <w:numId w:val="1002"/>
        </w:numPr>
        <w:pStyle w:val="Compact"/>
      </w:pPr>
      <w:r>
        <w:t xml:space="preserve">Spectrum analyzer calibrated for frequencies used in Iraq (e.g., 700 MHz, 1800 MHz, 2100 MHz, 2600 MHz).</w:t>
      </w:r>
    </w:p>
    <w:p>
      <w:pPr>
        <w:numPr>
          <w:ilvl w:val="0"/>
          <w:numId w:val="1002"/>
        </w:numPr>
        <w:pStyle w:val="Compact"/>
      </w:pPr>
      <w:r>
        <w:t xml:space="preserve">Signal strength meters and network testing tools.</w:t>
      </w:r>
    </w:p>
    <w:p>
      <w:pPr>
        <w:numPr>
          <w:ilvl w:val="0"/>
          <w:numId w:val="1002"/>
        </w:numPr>
        <w:pStyle w:val="Compact"/>
      </w:pPr>
      <w:r>
        <w:t xml:space="preserve">Portable power supplies and backup batteries.</w:t>
      </w:r>
    </w:p>
    <w:p>
      <w:pPr>
        <w:numPr>
          <w:ilvl w:val="0"/>
          <w:numId w:val="1002"/>
        </w:numPr>
        <w:pStyle w:val="Compact"/>
      </w:pPr>
      <w:r>
        <w:t xml:space="preserve">Personal protective equipment (PPE) including helmets, gloves, safety glasses, and high-visibility vests.</w:t>
      </w:r>
    </w:p>
    <w:p>
      <w:pPr>
        <w:numPr>
          <w:ilvl w:val="0"/>
          <w:numId w:val="1002"/>
        </w:numPr>
        <w:pStyle w:val="Compact"/>
      </w:pPr>
      <w:r>
        <w:t xml:space="preserve">Communication devices (satellite phones, radios) for emergency contact.</w:t>
      </w:r>
    </w:p>
    <w:p>
      <w:pPr>
        <w:numPr>
          <w:ilvl w:val="0"/>
          <w:numId w:val="1002"/>
        </w:numPr>
        <w:pStyle w:val="Compact"/>
      </w:pPr>
      <w:r>
        <w:t xml:space="preserve">Dust-proof and heat-resistant enclosures for sensitive electronics.</w:t>
      </w:r>
    </w:p>
    <w:p>
      <w:pPr>
        <w:pStyle w:val="FirstParagraph"/>
      </w:pPr>
      <w:r>
        <w:t xml:space="preserve">5. Experimental Procedure</w:t>
      </w:r>
    </w:p>
    <w:p>
      <w:pPr>
        <w:pStyle w:val="BodyText"/>
      </w:pPr>
      <w:r>
        <w:t xml:space="preserve">The experiment will be conducted in three phases:</w:t>
      </w:r>
    </w:p>
    <w:p>
      <w:pPr>
        <w:pStyle w:val="BodyText"/>
      </w:pPr>
      <w:r>
        <w:rPr>
          <w:bCs/>
          <w:b/>
        </w:rPr>
        <w:t xml:space="preserve">Phase 1: Preparation</w:t>
      </w:r>
    </w:p>
    <w:p>
      <w:pPr>
        <w:numPr>
          <w:ilvl w:val="0"/>
          <w:numId w:val="1003"/>
        </w:numPr>
        <w:pStyle w:val="Compact"/>
      </w:pPr>
      <w:r>
        <w:t xml:space="preserve">Conduct a site survey in Baghdad to identify suitable locations for testing.</w:t>
      </w:r>
    </w:p>
    <w:p>
      <w:pPr>
        <w:numPr>
          <w:ilvl w:val="0"/>
          <w:numId w:val="1003"/>
        </w:numPr>
        <w:pStyle w:val="Compact"/>
      </w:pPr>
      <w:r>
        <w:t xml:space="preserve">Obtain necessary permits from the Iraqi Communications and Media Commission (IMC).</w:t>
      </w:r>
    </w:p>
    <w:p>
      <w:pPr>
        <w:numPr>
          <w:ilvl w:val="0"/>
          <w:numId w:val="1003"/>
        </w:numPr>
        <w:pStyle w:val="Compact"/>
      </w:pPr>
      <w:r>
        <w:t xml:space="preserve">Calibrate all equipment according to manufacturer specifications.</w:t>
      </w:r>
    </w:p>
    <w:p>
      <w:pPr>
        <w:numPr>
          <w:ilvl w:val="0"/>
          <w:numId w:val="1003"/>
        </w:numPr>
        <w:pStyle w:val="Compact"/>
      </w:pPr>
      <w:r>
        <w:t xml:space="preserve">Brief all team members on safety protocols and emergency procedures.</w:t>
      </w:r>
    </w:p>
    <w:p>
      <w:pPr>
        <w:pStyle w:val="FirstParagraph"/>
      </w:pPr>
      <w:r>
        <w:rPr>
          <w:bCs/>
          <w:b/>
        </w:rPr>
        <w:t xml:space="preserve">Phase 2: Execution</w:t>
      </w:r>
    </w:p>
    <w:p>
      <w:pPr>
        <w:numPr>
          <w:ilvl w:val="0"/>
          <w:numId w:val="1004"/>
        </w:numPr>
        <w:pStyle w:val="Compact"/>
      </w:pPr>
      <w:r>
        <w:t xml:space="preserve">Install and configure telecommunication equipment at designated sites.</w:t>
      </w:r>
    </w:p>
    <w:p>
      <w:pPr>
        <w:numPr>
          <w:ilvl w:val="0"/>
          <w:numId w:val="1004"/>
        </w:numPr>
        <w:pStyle w:val="Compact"/>
      </w:pPr>
      <w:r>
        <w:t xml:space="preserve">Perform signal propagation tests, measuring parameters such as RSSI, SNR, and throughput.</w:t>
      </w:r>
    </w:p>
    <w:p>
      <w:pPr>
        <w:numPr>
          <w:ilvl w:val="0"/>
          <w:numId w:val="1004"/>
        </w:numPr>
        <w:pStyle w:val="Compact"/>
      </w:pPr>
      <w:r>
        <w:t xml:space="preserve">Monitor network performance under varying load conditions.</w:t>
      </w:r>
    </w:p>
    <w:p>
      <w:pPr>
        <w:numPr>
          <w:ilvl w:val="0"/>
          <w:numId w:val="1004"/>
        </w:numPr>
        <w:pStyle w:val="Compact"/>
      </w:pPr>
      <w:r>
        <w:t xml:space="preserve">Record environmental data (temperature, humidity, dust levels) to correlate with equipment performance.</w:t>
      </w:r>
    </w:p>
    <w:p>
      <w:pPr>
        <w:pStyle w:val="FirstParagraph"/>
      </w:pPr>
      <w:r>
        <w:rPr>
          <w:bCs/>
          <w:b/>
        </w:rPr>
        <w:t xml:space="preserve">Phase 3: Analysis and Reporting</w:t>
      </w:r>
    </w:p>
    <w:p>
      <w:pPr>
        <w:numPr>
          <w:ilvl w:val="0"/>
          <w:numId w:val="1005"/>
        </w:numPr>
        <w:pStyle w:val="Compact"/>
      </w:pPr>
      <w:r>
        <w:t xml:space="preserve">Analyze collected data to assess network performance and equipment reliability.</w:t>
      </w:r>
    </w:p>
    <w:p>
      <w:pPr>
        <w:numPr>
          <w:ilvl w:val="0"/>
          <w:numId w:val="1005"/>
        </w:numPr>
        <w:pStyle w:val="Compact"/>
      </w:pPr>
      <w:r>
        <w:t xml:space="preserve">Identify any issues or anomalies observed during testing.</w:t>
      </w:r>
    </w:p>
    <w:p>
      <w:pPr>
        <w:numPr>
          <w:ilvl w:val="0"/>
          <w:numId w:val="1005"/>
        </w:numPr>
        <w:pStyle w:val="Compact"/>
      </w:pPr>
      <w:r>
        <w:t xml:space="preserve">Prepare a detailed report summarizing findings, recommendations, and compliance with objectives.</w:t>
      </w:r>
    </w:p>
    <w:p>
      <w:pPr>
        <w:pStyle w:val="FirstParagraph"/>
      </w:pPr>
      <w:r>
        <w:t xml:space="preserve">6. Safety and Risk Management</w:t>
      </w:r>
    </w:p>
    <w:p>
      <w:pPr>
        <w:pStyle w:val="BodyText"/>
      </w:pPr>
      <w:r>
        <w:t xml:space="preserve">Given the operational environment in Iraq Baghdad, the following safety measures are mandatory:</w:t>
      </w:r>
    </w:p>
    <w:p>
      <w:pPr>
        <w:numPr>
          <w:ilvl w:val="0"/>
          <w:numId w:val="1006"/>
        </w:numPr>
        <w:pStyle w:val="Compact"/>
      </w:pPr>
      <w:r>
        <w:t xml:space="preserve">All personnel must undergo security training and be aware of local threat levels.</w:t>
      </w:r>
    </w:p>
    <w:p>
      <w:pPr>
        <w:numPr>
          <w:ilvl w:val="0"/>
          <w:numId w:val="1006"/>
        </w:numPr>
        <w:pStyle w:val="Compact"/>
      </w:pPr>
      <w:r>
        <w:t xml:space="preserve">Use of armored vehicles for transportation in high-risk areas.</w:t>
      </w:r>
    </w:p>
    <w:p>
      <w:pPr>
        <w:numPr>
          <w:ilvl w:val="0"/>
          <w:numId w:val="1006"/>
        </w:numPr>
        <w:pStyle w:val="Compact"/>
      </w:pPr>
      <w:r>
        <w:t xml:space="preserve">Regular communication with a central security coordination center.</w:t>
      </w:r>
    </w:p>
    <w:p>
      <w:pPr>
        <w:numPr>
          <w:ilvl w:val="0"/>
          <w:numId w:val="1006"/>
        </w:numPr>
        <w:pStyle w:val="Compact"/>
      </w:pPr>
      <w:r>
        <w:t xml:space="preserve">Adherence to electrical safety standards to prevent accidents during equipment installation.</w:t>
      </w:r>
    </w:p>
    <w:p>
      <w:pPr>
        <w:numPr>
          <w:ilvl w:val="0"/>
          <w:numId w:val="1006"/>
        </w:numPr>
        <w:pStyle w:val="Compact"/>
      </w:pPr>
      <w:r>
        <w:t xml:space="preserve">Provision of first aid kits and emergency medical evacuation plans.</w:t>
      </w:r>
    </w:p>
    <w:p>
      <w:pPr>
        <w:pStyle w:val="FirstParagraph"/>
      </w:pPr>
      <w:r>
        <w:t xml:space="preserve">7. Data Management and Confidentiality</w:t>
      </w:r>
    </w:p>
    <w:p>
      <w:pPr>
        <w:pStyle w:val="BodyText"/>
      </w:pPr>
      <w:r>
        <w:t xml:space="preserve">All data collected during the experiment must be stored securely and handled in accordance with data protection regulations. Access to sensitive information is restricted to authorized personnel only. Data will be encrypted during transmission and storage to prevent unauthorized access.</w:t>
      </w:r>
    </w:p>
    <w:p>
      <w:pPr>
        <w:pStyle w:val="BodyText"/>
      </w:pPr>
      <w:r>
        <w:t xml:space="preserve">8. Compliance and Regulatory Requirements</w:t>
      </w:r>
    </w:p>
    <w:p>
      <w:pPr>
        <w:pStyle w:val="BodyText"/>
      </w:pPr>
      <w:r>
        <w:t xml:space="preserve">The experiment must comply with:</w:t>
      </w:r>
    </w:p>
    <w:p>
      <w:pPr>
        <w:numPr>
          <w:ilvl w:val="0"/>
          <w:numId w:val="1007"/>
        </w:numPr>
        <w:pStyle w:val="Compact"/>
      </w:pPr>
      <w:r>
        <w:t xml:space="preserve">Regulations set by the Iraqi Communications and Media Commission (IMC).</w:t>
      </w:r>
    </w:p>
    <w:p>
      <w:pPr>
        <w:numPr>
          <w:ilvl w:val="0"/>
          <w:numId w:val="1007"/>
        </w:numPr>
        <w:pStyle w:val="Compact"/>
      </w:pPr>
      <w:r>
        <w:t xml:space="preserve">International telecommunication standards (ITU, IEEE).</w:t>
      </w:r>
    </w:p>
    <w:p>
      <w:pPr>
        <w:numPr>
          <w:ilvl w:val="0"/>
          <w:numId w:val="1007"/>
        </w:numPr>
        <w:pStyle w:val="Compact"/>
      </w:pPr>
      <w:r>
        <w:t xml:space="preserve">Local labor and safety laws in Iraq.</w:t>
      </w:r>
    </w:p>
    <w:p>
      <w:pPr>
        <w:pStyle w:val="FirstParagraph"/>
      </w:pPr>
      <w:r>
        <w:t xml:space="preserve">9. Signatures</w:t>
      </w:r>
    </w:p>
    <w:p>
      <w:pPr>
        <w:pStyle w:val="BodyText"/>
      </w:pPr>
      <w:r>
        <w:rPr>
          <w:bCs/>
          <w:b/>
        </w:rPr>
        <w:t xml:space="preserve">Telecommunication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Safety Officer: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Iraq Baghdad</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