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Japan</w:t>
      </w:r>
      <w:r>
        <w:t xml:space="preserve"> </w:t>
      </w:r>
      <w:r>
        <w:t xml:space="preserve">Kyoto</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Telecommunication Engineer Field Testing in Urban and Historical Environments</w:t>
      </w:r>
    </w:p>
    <w:p>
      <w:pPr>
        <w:pStyle w:val="BodyText"/>
      </w:pPr>
      <w:r>
        <w:rPr>
          <w:bCs/>
          <w:b/>
        </w:rPr>
        <w:t xml:space="preserve">Location:</w:t>
      </w:r>
      <w:r>
        <w:t xml:space="preserve"> </w:t>
      </w:r>
      <w:r>
        <w:t xml:space="preserve">Japan Kyoto</w:t>
      </w:r>
    </w:p>
    <w:p>
      <w:pPr>
        <w:pStyle w:val="BodyText"/>
      </w:pPr>
      <w:r>
        <w:rPr>
          <w:bCs/>
          <w:b/>
        </w:rPr>
        <w:t xml:space="preserve">Date:</w:t>
      </w:r>
      <w:r>
        <w:t xml:space="preserve"> </w:t>
      </w:r>
      <w:r>
        <w:t xml:space="preserve">October 2023</w:t>
      </w:r>
    </w:p>
    <w:p>
      <w:pPr>
        <w:pStyle w:val="BodyText"/>
      </w:pPr>
      <w:r>
        <w:rPr>
          <w:bCs/>
          <w:b/>
        </w:rPr>
        <w:t xml:space="preserve">Protocol ID:</w:t>
      </w:r>
      <w:r>
        <w:t xml:space="preserve"> </w:t>
      </w:r>
      <w:r>
        <w:t xml:space="preserve">TKY-TE-2023-001</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safety guidelines for a Telecommunication Engineer conducting field tests in Japan Kyoto. The primary objective is to evaluate the performance of next-generation 5G and 6G network infrastructure within the unique geographical and cultural context of Kyoto. As a city that seamlessly blends ancient temples with modern technology, Kyoto presents a complex environment for signal propagation, interference management, and network optimization.</w:t>
      </w:r>
    </w:p>
    <w:p>
      <w:pPr>
        <w:pStyle w:val="BodyText"/>
      </w:pPr>
      <w:r>
        <w:t xml:space="preserve">The Telecommunication Engineer will assess signal strength, latency, bandwidth, and reliability across various terrains, including dense urban areas, historical districts with restricted construction zones, and mountainous regions surrounding the city. This protocol ensures that all experiments are conducted in compliance with Japanese telecommunications regulations and local cultural norms.</w:t>
      </w:r>
    </w:p>
    <w:bookmarkEnd w:id="21"/>
    <w:bookmarkStart w:id="22" w:name="scope-and-location-details"/>
    <w:p>
      <w:pPr>
        <w:pStyle w:val="Heading2"/>
      </w:pPr>
      <w:r>
        <w:t xml:space="preserve">2. Scope and Location Details</w:t>
      </w:r>
    </w:p>
    <w:p>
      <w:pPr>
        <w:pStyle w:val="FirstParagraph"/>
      </w:pPr>
      <w:r>
        <w:t xml:space="preserve">The experiment will be conducted in Japan Kyoto, focusing on three key areas:</w:t>
      </w:r>
    </w:p>
    <w:p>
      <w:pPr>
        <w:numPr>
          <w:ilvl w:val="0"/>
          <w:numId w:val="1001"/>
        </w:numPr>
        <w:pStyle w:val="Compact"/>
      </w:pPr>
      <w:r>
        <w:rPr>
          <w:bCs/>
          <w:b/>
        </w:rPr>
        <w:t xml:space="preserve">Central Kyoto:</w:t>
      </w:r>
      <w:r>
        <w:t xml:space="preserve"> </w:t>
      </w:r>
      <w:r>
        <w:t xml:space="preserve">Including Gion, Higashiyama, and downtown areas with high pedestrian traffic and historical buildings.</w:t>
      </w:r>
    </w:p>
    <w:p>
      <w:pPr>
        <w:numPr>
          <w:ilvl w:val="0"/>
          <w:numId w:val="1001"/>
        </w:numPr>
        <w:pStyle w:val="Compact"/>
      </w:pPr>
      <w:r>
        <w:rPr>
          <w:bCs/>
          <w:b/>
        </w:rPr>
        <w:t xml:space="preserve">Technological Hubs:</w:t>
      </w:r>
      <w:r>
        <w:t xml:space="preserve"> </w:t>
      </w:r>
      <w:r>
        <w:t xml:space="preserve">Areas near Kyoto University and innovation districts where advanced network testing is permitted.</w:t>
      </w:r>
    </w:p>
    <w:p>
      <w:pPr>
        <w:numPr>
          <w:ilvl w:val="0"/>
          <w:numId w:val="1001"/>
        </w:numPr>
        <w:pStyle w:val="Compact"/>
      </w:pPr>
      <w:r>
        <w:rPr>
          <w:bCs/>
          <w:b/>
        </w:rPr>
        <w:t xml:space="preserve">Natural and Rural Zones:</w:t>
      </w:r>
      <w:r>
        <w:t xml:space="preserve"> </w:t>
      </w:r>
      <w:r>
        <w:t xml:space="preserve">Surrounding mountains and rural outskirts to test network coverage in less densely populated areas.</w:t>
      </w:r>
    </w:p>
    <w:p>
      <w:pPr>
        <w:pStyle w:val="FirstParagraph"/>
      </w:pPr>
      <w:r>
        <w:t xml:space="preserve">Each location presents unique challenges for the Telecommunication Engineer, such as signal blockage by traditional wooden structures, electromagnetic interference from modern infrastructure, and regulatory restrictions in heritage sites.</w:t>
      </w:r>
    </w:p>
    <w:bookmarkEnd w:id="22"/>
    <w:bookmarkStart w:id="23" w:name="roles-and-responsibilities"/>
    <w:p>
      <w:pPr>
        <w:pStyle w:val="Heading2"/>
      </w:pPr>
      <w:r>
        <w:t xml:space="preserve">3. Roles and Responsibilities</w:t>
      </w:r>
    </w:p>
    <w:p>
      <w:pPr>
        <w:pStyle w:val="FirstParagraph"/>
      </w:pPr>
      <w:r>
        <w:t xml:space="preserve">The Telecommunication Engineer is responsible for:</w:t>
      </w:r>
    </w:p>
    <w:p>
      <w:pPr>
        <w:numPr>
          <w:ilvl w:val="0"/>
          <w:numId w:val="1002"/>
        </w:numPr>
        <w:pStyle w:val="Compact"/>
      </w:pPr>
      <w:r>
        <w:t xml:space="preserve">Designing and executing the experiment according to this protocol.</w:t>
      </w:r>
    </w:p>
    <w:p>
      <w:pPr>
        <w:numPr>
          <w:ilvl w:val="0"/>
          <w:numId w:val="1002"/>
        </w:numPr>
        <w:pStyle w:val="Compact"/>
      </w:pPr>
      <w:r>
        <w:t xml:space="preserve">Ensuring all equipment meets Japanese safety and regulatory standards.</w:t>
      </w:r>
    </w:p>
    <w:p>
      <w:pPr>
        <w:numPr>
          <w:ilvl w:val="0"/>
          <w:numId w:val="1002"/>
        </w:numPr>
        <w:pStyle w:val="Compact"/>
      </w:pPr>
      <w:r>
        <w:t xml:space="preserve">Collecting, analyzing, and reporting data accurately.</w:t>
      </w:r>
    </w:p>
    <w:p>
      <w:pPr>
        <w:numPr>
          <w:ilvl w:val="0"/>
          <w:numId w:val="1002"/>
        </w:numPr>
        <w:pStyle w:val="Compact"/>
      </w:pPr>
      <w:r>
        <w:t xml:space="preserve">Coordinating with local authorities, including the Ministry of Internal Affairs and Communications (MIC) and Kyoto City Government.</w:t>
      </w:r>
    </w:p>
    <w:p>
      <w:pPr>
        <w:numPr>
          <w:ilvl w:val="0"/>
          <w:numId w:val="1002"/>
        </w:numPr>
        <w:pStyle w:val="Compact"/>
      </w:pPr>
      <w:r>
        <w:t xml:space="preserve">Respecting cultural and environmental guidelines specific to Japan Kyoto.</w:t>
      </w:r>
    </w:p>
    <w:p>
      <w:pPr>
        <w:pStyle w:val="FirstParagraph"/>
      </w:pPr>
      <w:r>
        <w:t xml:space="preserve">Support staff may include data analysts, safety officers, and local liaisons familiar with Kyoto’s regulations and customs.</w:t>
      </w:r>
    </w:p>
    <w:bookmarkEnd w:id="23"/>
    <w:bookmarkStart w:id="24" w:name="equipment-and-materials"/>
    <w:p>
      <w:pPr>
        <w:pStyle w:val="Heading2"/>
      </w:pPr>
      <w:r>
        <w:t xml:space="preserve">4. Equipment and Materials</w:t>
      </w:r>
    </w:p>
    <w:p>
      <w:pPr>
        <w:pStyle w:val="FirstParagraph"/>
      </w:pPr>
      <w:r>
        <w:t xml:space="preserve">The following equipment will be used by the Telecommunication Engineer:</w:t>
      </w:r>
    </w:p>
    <w:p>
      <w:pPr>
        <w:numPr>
          <w:ilvl w:val="0"/>
          <w:numId w:val="1003"/>
        </w:numPr>
        <w:pStyle w:val="Compact"/>
      </w:pPr>
      <w:r>
        <w:t xml:space="preserve">5G/6G network analyzers and spectrum analyzers.</w:t>
      </w:r>
    </w:p>
    <w:p>
      <w:pPr>
        <w:numPr>
          <w:ilvl w:val="0"/>
          <w:numId w:val="1003"/>
        </w:numPr>
        <w:pStyle w:val="Compact"/>
      </w:pPr>
      <w:r>
        <w:t xml:space="preserve">Portable base stations and signal repeaters.</w:t>
      </w:r>
    </w:p>
    <w:p>
      <w:pPr>
        <w:numPr>
          <w:ilvl w:val="0"/>
          <w:numId w:val="1003"/>
        </w:numPr>
        <w:pStyle w:val="Compact"/>
      </w:pPr>
      <w:r>
        <w:t xml:space="preserve">GPS-enabled devices for precise location tracking.</w:t>
      </w:r>
    </w:p>
    <w:p>
      <w:pPr>
        <w:numPr>
          <w:ilvl w:val="0"/>
          <w:numId w:val="1003"/>
        </w:numPr>
        <w:pStyle w:val="Compact"/>
      </w:pPr>
      <w:r>
        <w:t xml:space="preserve">Data logging software compliant with Japanese data protection laws.</w:t>
      </w:r>
    </w:p>
    <w:p>
      <w:pPr>
        <w:numPr>
          <w:ilvl w:val="0"/>
          <w:numId w:val="1003"/>
        </w:numPr>
        <w:pStyle w:val="Compact"/>
      </w:pPr>
      <w:r>
        <w:t xml:space="preserve">Personal protective equipment (PPE) as required by Japanese occupational safety standards.</w:t>
      </w:r>
    </w:p>
    <w:p>
      <w:pPr>
        <w:pStyle w:val="FirstParagraph"/>
      </w:pPr>
      <w:r>
        <w:t xml:space="preserve">All equipment must be inspected and certified before deployment in Japan Kyoto.</w:t>
      </w:r>
    </w:p>
    <w:bookmarkEnd w:id="24"/>
    <w:bookmarkStart w:id="28" w:name="methodology"/>
    <w:p>
      <w:pPr>
        <w:pStyle w:val="Heading2"/>
      </w:pPr>
      <w:r>
        <w:t xml:space="preserve">5. Methodology</w:t>
      </w:r>
    </w:p>
    <w:bookmarkStart w:id="25" w:name="pre-experiment-preparation"/>
    <w:p>
      <w:pPr>
        <w:pStyle w:val="Heading3"/>
      </w:pPr>
      <w:r>
        <w:t xml:space="preserve">5.1 Pre-Experiment Preparation</w:t>
      </w:r>
    </w:p>
    <w:p>
      <w:pPr>
        <w:pStyle w:val="FirstParagraph"/>
      </w:pPr>
      <w:r>
        <w:t xml:space="preserve">The Telecommunication Engineer will:</w:t>
      </w:r>
    </w:p>
    <w:p>
      <w:pPr>
        <w:numPr>
          <w:ilvl w:val="0"/>
          <w:numId w:val="1004"/>
        </w:numPr>
        <w:pStyle w:val="Compact"/>
      </w:pPr>
      <w:r>
        <w:t xml:space="preserve">Obtain necessary permits from Japanese regulatory bodies and local Kyoto authorities.</w:t>
      </w:r>
    </w:p>
    <w:p>
      <w:pPr>
        <w:numPr>
          <w:ilvl w:val="0"/>
          <w:numId w:val="1004"/>
        </w:numPr>
        <w:pStyle w:val="Compact"/>
      </w:pPr>
      <w:r>
        <w:t xml:space="preserve">Conduct a site survey to identify potential interference sources and access restrictions.</w:t>
      </w:r>
    </w:p>
    <w:p>
      <w:pPr>
        <w:numPr>
          <w:ilvl w:val="0"/>
          <w:numId w:val="1004"/>
        </w:numPr>
        <w:pStyle w:val="Compact"/>
      </w:pPr>
      <w:r>
        <w:t xml:space="preserve">Calibrate all equipment according to manufacturer specifications and Japanese standards.</w:t>
      </w:r>
    </w:p>
    <w:bookmarkEnd w:id="25"/>
    <w:bookmarkStart w:id="26" w:name="data-collection"/>
    <w:p>
      <w:pPr>
        <w:pStyle w:val="Heading3"/>
      </w:pPr>
      <w:r>
        <w:t xml:space="preserve">5.2 Data Collection</w:t>
      </w:r>
    </w:p>
    <w:p>
      <w:pPr>
        <w:pStyle w:val="FirstParagraph"/>
      </w:pPr>
      <w:r>
        <w:t xml:space="preserve">Data will be collected over a period of four weeks, covering different times of day and weather conditions. The Telecommunication Engineer will:</w:t>
      </w:r>
    </w:p>
    <w:p>
      <w:pPr>
        <w:numPr>
          <w:ilvl w:val="0"/>
          <w:numId w:val="1005"/>
        </w:numPr>
        <w:pStyle w:val="Compact"/>
      </w:pPr>
      <w:r>
        <w:t xml:space="preserve">Measure signal strength, latency, and throughput at predefined test points.</w:t>
      </w:r>
    </w:p>
    <w:p>
      <w:pPr>
        <w:numPr>
          <w:ilvl w:val="0"/>
          <w:numId w:val="1005"/>
        </w:numPr>
        <w:pStyle w:val="Compact"/>
      </w:pPr>
      <w:r>
        <w:t xml:space="preserve">Record environmental factors such as temperature, humidity, and urban density.</w:t>
      </w:r>
    </w:p>
    <w:p>
      <w:pPr>
        <w:numPr>
          <w:ilvl w:val="0"/>
          <w:numId w:val="1005"/>
        </w:numPr>
        <w:pStyle w:val="Compact"/>
      </w:pPr>
      <w:r>
        <w:t xml:space="preserve">Document any anomalies or disruptions in network performance.</w:t>
      </w:r>
    </w:p>
    <w:bookmarkEnd w:id="26"/>
    <w:bookmarkStart w:id="27" w:name="analysis-and-reporting"/>
    <w:p>
      <w:pPr>
        <w:pStyle w:val="Heading3"/>
      </w:pPr>
      <w:r>
        <w:t xml:space="preserve">5.3 Analysis and Reporting</w:t>
      </w:r>
    </w:p>
    <w:p>
      <w:pPr>
        <w:pStyle w:val="FirstParagraph"/>
      </w:pPr>
      <w:r>
        <w:t xml:space="preserve">Collected data will be analyzed using standardized metrics. The Telecommunication Engineer will prepare a comprehensive report detailing findings, recommendations, and any deviations from expected performance. The report will be submitted to relevant stakeholders in Japan Kyoto and Japanese telecommunications authorities.</w:t>
      </w:r>
    </w:p>
    <w:bookmarkEnd w:id="27"/>
    <w:bookmarkEnd w:id="28"/>
    <w:bookmarkStart w:id="29" w:name="safety-and-compliance"/>
    <w:p>
      <w:pPr>
        <w:pStyle w:val="Heading2"/>
      </w:pPr>
      <w:r>
        <w:t xml:space="preserve">6. Safety and Compliance</w:t>
      </w:r>
    </w:p>
    <w:p>
      <w:pPr>
        <w:pStyle w:val="FirstParagraph"/>
      </w:pPr>
      <w:r>
        <w:t xml:space="preserve">The Telecommunication Engineer must adhere to all Japanese safety regulations, including:</w:t>
      </w:r>
    </w:p>
    <w:p>
      <w:pPr>
        <w:numPr>
          <w:ilvl w:val="0"/>
          <w:numId w:val="1006"/>
        </w:numPr>
        <w:pStyle w:val="Compact"/>
      </w:pPr>
      <w:r>
        <w:t xml:space="preserve">Occupational Safety and Health Act guidelines.</w:t>
      </w:r>
    </w:p>
    <w:p>
      <w:pPr>
        <w:numPr>
          <w:ilvl w:val="0"/>
          <w:numId w:val="1006"/>
        </w:numPr>
        <w:pStyle w:val="Compact"/>
      </w:pPr>
      <w:r>
        <w:t xml:space="preserve">Radio Law requirements for equipment usage and frequency allocation.</w:t>
      </w:r>
    </w:p>
    <w:p>
      <w:pPr>
        <w:numPr>
          <w:ilvl w:val="0"/>
          <w:numId w:val="1006"/>
        </w:numPr>
        <w:pStyle w:val="Compact"/>
      </w:pPr>
      <w:r>
        <w:t xml:space="preserve">Local Kyoto ordinances regarding work in historical and cultural areas.</w:t>
      </w:r>
    </w:p>
    <w:p>
      <w:pPr>
        <w:pStyle w:val="FirstParagraph"/>
      </w:pPr>
      <w:r>
        <w:t xml:space="preserve">In case of emergencies, the engineer must follow established protocols and contact local emergency services immediately.</w:t>
      </w:r>
    </w:p>
    <w:bookmarkEnd w:id="29"/>
    <w:bookmarkStart w:id="30" w:name="ethical-and-cultural-considerations"/>
    <w:p>
      <w:pPr>
        <w:pStyle w:val="Heading2"/>
      </w:pPr>
      <w:r>
        <w:t xml:space="preserve">7. Ethical and Cultural Considerations</w:t>
      </w:r>
    </w:p>
    <w:p>
      <w:pPr>
        <w:pStyle w:val="FirstParagraph"/>
      </w:pPr>
      <w:r>
        <w:t xml:space="preserve">Given the cultural significance of Japan Kyoto, the Telecommunication Engineer must:</w:t>
      </w:r>
    </w:p>
    <w:p>
      <w:pPr>
        <w:numPr>
          <w:ilvl w:val="0"/>
          <w:numId w:val="1007"/>
        </w:numPr>
        <w:pStyle w:val="Compact"/>
      </w:pPr>
      <w:r>
        <w:t xml:space="preserve">Minimize disruption to local communities and visitors.</w:t>
      </w:r>
    </w:p>
    <w:p>
      <w:pPr>
        <w:numPr>
          <w:ilvl w:val="0"/>
          <w:numId w:val="1007"/>
        </w:numPr>
        <w:pStyle w:val="Compact"/>
      </w:pPr>
      <w:r>
        <w:t xml:space="preserve">Respect privacy and avoid unauthorized data collection.</w:t>
      </w:r>
    </w:p>
    <w:p>
      <w:pPr>
        <w:numPr>
          <w:ilvl w:val="0"/>
          <w:numId w:val="1007"/>
        </w:numPr>
        <w:pStyle w:val="Compact"/>
      </w:pPr>
      <w:r>
        <w:t xml:space="preserve">Coordinate with temple and shrine authorities when testing near religious sites.</w:t>
      </w:r>
    </w:p>
    <w:p>
      <w:pPr>
        <w:numPr>
          <w:ilvl w:val="0"/>
          <w:numId w:val="1007"/>
        </w:numPr>
        <w:pStyle w:val="Compact"/>
      </w:pPr>
      <w:r>
        <w:t xml:space="preserve">Ensure that all activities align with Japanese cultural norms and expectations.</w:t>
      </w:r>
    </w:p>
    <w:bookmarkEnd w:id="30"/>
    <w:bookmarkStart w:id="31" w:name="conclusion"/>
    <w:p>
      <w:pPr>
        <w:pStyle w:val="Heading2"/>
      </w:pPr>
      <w:r>
        <w:t xml:space="preserve">8. Conclusion</w:t>
      </w:r>
    </w:p>
    <w:p>
      <w:pPr>
        <w:pStyle w:val="FirstParagraph"/>
      </w:pPr>
      <w:r>
        <w:t xml:space="preserve">This Experiment Protocol provides a structured approach for a Telecommunication Engineer to conduct advanced network testing in Japan Kyoto. By following these guidelines, the engineer will ensure accurate data collection, regulatory compliance, and respect for the unique environment of Kyoto. The results of this experiment will contribute to the advancement of telecommunications infrastructure in Japan and serve as a model for similar projects in other culturally and geographically complex regions.</w:t>
      </w:r>
    </w:p>
    <w:bookmarkEnd w:id="31"/>
    <w:p>
      <w:pPr>
        <w:pStyle w:val="BodyText"/>
      </w:pPr>
      <w:r>
        <w:rPr>
          <w:bCs/>
          <w:b/>
        </w:rPr>
        <w:t xml:space="preserve">Note:</w:t>
      </w:r>
      <w:r>
        <w:t xml:space="preserve"> </w:t>
      </w:r>
      <w:r>
        <w:t xml:space="preserve">This protocol is subject to revision based on feedback from Japanese regulatory authorities and local stakeholders in Kyoto. All changes must be documented and approved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Japan Kyoto</dc:title>
  <dc:creator/>
  <dc:language>en</dc:language>
  <cp:keywords/>
  <dcterms:created xsi:type="dcterms:W3CDTF">2026-10-10T04:30:17Z</dcterms:created>
  <dcterms:modified xsi:type="dcterms:W3CDTF">2026-10-10T04:30:17Z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