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experiment-protocol"/>
    <w:p>
      <w:pPr>
        <w:pStyle w:val="Heading1"/>
      </w:pPr>
      <w:r>
        <w:t xml:space="preserve">Experiment Protocol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Field Performance Evaluation of 5G-Advanced Small Cells in High-Density Urban Environments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Telecommunication Engineer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Japan Tokyo (Chiyoda and Shinjuku Wards)</w:t>
      </w:r>
    </w:p>
    <w:bookmarkEnd w:id="20"/>
    <w:p>
      <w:pPr>
        <w:pStyle w:val="BodyText"/>
      </w:pPr>
      <w:r>
        <w:rPr>
          <w:bCs/>
          <w:b/>
        </w:rPr>
        <w:t xml:space="preserve">Protocol ID:</w:t>
      </w:r>
      <w:r>
        <w:t xml:space="preserve"> </w:t>
      </w:r>
      <w:r>
        <w:t xml:space="preserve">JP-TKY-TE-2024-089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Compliance:</w:t>
      </w:r>
      <w:r>
        <w:t xml:space="preserve"> </w:t>
      </w:r>
      <w:r>
        <w:t xml:space="preserve">Radio Law of Japan, Ministry of Internal Affairs and Communications (MIC) Guidelines</w:t>
      </w:r>
    </w:p>
    <w:p>
      <w:pPr>
        <w:pStyle w:val="BodyText"/>
      </w:pPr>
      <w:r>
        <w:rPr>
          <w:bCs/>
          <w:b/>
        </w:rPr>
        <w:t xml:space="preserve">Target Audience:</w:t>
      </w:r>
      <w:r>
        <w:t xml:space="preserve"> </w:t>
      </w:r>
      <w:r>
        <w:t xml:space="preserve">Senior Telecommunication Engineers, Field Technicians, Network Optimization Specialists</w:t>
      </w:r>
    </w:p>
    <w:bookmarkStart w:id="21" w:name="objective-and-scope"/>
    <w:p>
      <w:pPr>
        <w:pStyle w:val="Heading2"/>
      </w:pPr>
      <w:r>
        <w:t xml:space="preserve">1. Objective and Scope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to define the rigorous procedures required for a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to evaluate the latency, throughput, and handover reliability of next-generation 5G-Advanced small cells. This experiment is specifically tailored to the unique geographical and regulatory constraints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</w:t>
      </w:r>
    </w:p>
    <w:p>
      <w:pPr>
        <w:pStyle w:val="BodyText"/>
      </w:pPr>
      <w:r>
        <w:t xml:space="preserve">Tokyo presents a distinct challenge due to its extreme population density, complex urban canyon effects caused by high-rise infrastructure, and strict electromagnetic compatibility regulations.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ensure that the experimental setup does not interfere with existing critical infrastructure, including railway signaling systems and emergency broadcast networks prevalent in the Tokyo metropolitan area.</w:t>
      </w:r>
    </w:p>
    <w:bookmarkEnd w:id="21"/>
    <w:bookmarkStart w:id="22" w:name="regulatory-compliance-and-safety"/>
    <w:p>
      <w:pPr>
        <w:pStyle w:val="Heading2"/>
      </w:pPr>
      <w:r>
        <w:t xml:space="preserve">2. Regulatory Compliance and Safety</w:t>
      </w:r>
    </w:p>
    <w:p>
      <w:pPr>
        <w:pStyle w:val="FirstParagraph"/>
      </w:pPr>
      <w:r>
        <w:t xml:space="preserve">Operating within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requires strict adherence to local laws.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is responsible for the following: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Radio Law Compliance:</w:t>
      </w:r>
      <w:r>
        <w:t xml:space="preserve"> </w:t>
      </w:r>
      <w:r>
        <w:t xml:space="preserve">All transmission equipment must be certified under the Japanese Radio Law.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verify that the frequency bands used (e.g., 28 GHz mmWave or 3.7 GHz mid-band) are authorized for experimental use by the Ministry of Internal Affairs and Communications (MIC).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Site Permissions:</w:t>
      </w:r>
      <w:r>
        <w:t xml:space="preserve"> </w:t>
      </w:r>
      <w:r>
        <w:t xml:space="preserve">Deployment in Tokyo often involves private property or public utility poles. The engineer must secure written permission from property owners and local municipal authorities (e.g., Chiyoda City Hall) before installation.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the Industrial Safety and Health Act is mandatory. Given the vertical nature of Tokyo's infrastructure,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utilize certified fall protection gear when mounting equipment on buildings or utility poles.</w:t>
      </w:r>
    </w:p>
    <w:bookmarkEnd w:id="22"/>
    <w:bookmarkStart w:id="23" w:name="equipment-and-tools"/>
    <w:p>
      <w:pPr>
        <w:pStyle w:val="Heading2"/>
      </w:pPr>
      <w:r>
        <w:t xml:space="preserve">3. Equipment and Tools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assemble the following kit, ensuring all devices are calibrated for the Japanese market standards: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5G Test 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3GPP Release 18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Simulate user traffic and measure KPIs.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Spectrum Analyzer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Range: 700 MHz - 40 GHz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Monitor interference in the Tokyo RF environment.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GPS/GNSS Receiver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High-precision (RTK capable)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Map signal coverage against Tokyo's dense grid.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Portable Power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100V AC / 50Hz (Kanto Standard)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Ensure compatibility with Tokyo's power grid frequency.</w:t>
            </w:r>
          </w:p>
        </w:tc>
      </w:tr>
    </w:tbl>
    <w:bookmarkEnd w:id="23"/>
    <w:bookmarkStart w:id="28" w:name="experimental-procedure"/>
    <w:p>
      <w:pPr>
        <w:pStyle w:val="Heading2"/>
      </w:pPr>
      <w:r>
        <w:t xml:space="preserve">4. Experimental Procedure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shall execute the following steps in the designated zones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:</w:t>
      </w:r>
    </w:p>
    <w:bookmarkStart w:id="24" w:name="site-survey-and-preparation"/>
    <w:p>
      <w:pPr>
        <w:pStyle w:val="Heading3"/>
      </w:pPr>
      <w:r>
        <w:t xml:space="preserve">4.1 Site Survey and Preparation</w:t>
      </w:r>
    </w:p>
    <w:p>
      <w:pPr>
        <w:pStyle w:val="FirstParagraph"/>
      </w:pPr>
      <w:r>
        <w:t xml:space="preserve">Before deployment, the engineer must conduct a visual and RF survey of the target area (e.g., around Tokyo Station or Shinjuku Gyoen). This involves identifying potential line-of-sight obstructions such as neon signage, steel reinforcement in buildings, and overhead power lines.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document the site conditions using standardized forms approved by the project lead.</w:t>
      </w:r>
    </w:p>
    <w:bookmarkEnd w:id="24"/>
    <w:bookmarkStart w:id="25" w:name="equipment-installation"/>
    <w:p>
      <w:pPr>
        <w:pStyle w:val="Heading3"/>
      </w:pPr>
      <w:r>
        <w:t xml:space="preserve">4.2 Equipment Installation</w:t>
      </w:r>
    </w:p>
    <w:p>
      <w:pPr>
        <w:pStyle w:val="FirstParagraph"/>
      </w:pPr>
      <w:r>
        <w:t xml:space="preserve">Installation must be performed with minimal disruption to the public.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public courtesy and noise control are paramount.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should:</w:t>
      </w:r>
    </w:p>
    <w:p>
      <w:pPr>
        <w:numPr>
          <w:ilvl w:val="0"/>
          <w:numId w:val="1002"/>
        </w:numPr>
        <w:pStyle w:val="Compact"/>
      </w:pPr>
      <w:r>
        <w:t xml:space="preserve">Set up the small cell node at the designated height (typically 5-10 meters).</w:t>
      </w:r>
    </w:p>
    <w:p>
      <w:pPr>
        <w:numPr>
          <w:ilvl w:val="0"/>
          <w:numId w:val="1002"/>
        </w:numPr>
        <w:pStyle w:val="Compact"/>
      </w:pPr>
      <w:r>
        <w:t xml:space="preserve">Connect the backhaul fiber link, ensuring proper labeling in both English and Japanese for local maintenance crews.</w:t>
      </w:r>
    </w:p>
    <w:p>
      <w:pPr>
        <w:numPr>
          <w:ilvl w:val="0"/>
          <w:numId w:val="1002"/>
        </w:numPr>
        <w:pStyle w:val="Compact"/>
      </w:pPr>
      <w:r>
        <w:t xml:space="preserve">Power on the equipment and verify synchronization with the core network.</w:t>
      </w:r>
    </w:p>
    <w:bookmarkEnd w:id="25"/>
    <w:bookmarkStart w:id="26" w:name="data-collection-phase"/>
    <w:p>
      <w:pPr>
        <w:pStyle w:val="Heading3"/>
      </w:pPr>
      <w:r>
        <w:t xml:space="preserve">4.3 Data Collection Phase</w:t>
      </w:r>
    </w:p>
    <w:p>
      <w:pPr>
        <w:pStyle w:val="FirstParagraph"/>
      </w:pPr>
      <w:r>
        <w:t xml:space="preserve">The core of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involves active testing.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will drive or walk a predefined route covering high-traffic areas. During this phase:</w:t>
      </w:r>
    </w:p>
    <w:p>
      <w:pPr>
        <w:numPr>
          <w:ilvl w:val="0"/>
          <w:numId w:val="1003"/>
        </w:numPr>
        <w:pStyle w:val="Compact"/>
      </w:pPr>
      <w:r>
        <w:t xml:space="preserve">Measure downlink and uplink throughput at 1-second intervals.</w:t>
      </w:r>
    </w:p>
    <w:p>
      <w:pPr>
        <w:numPr>
          <w:ilvl w:val="0"/>
          <w:numId w:val="1003"/>
        </w:numPr>
        <w:pStyle w:val="Compact"/>
      </w:pPr>
      <w:r>
        <w:t xml:space="preserve">Record latency jitter during peak hours (18:00 - 20:00 JST) to simulate commuter load.</w:t>
      </w:r>
    </w:p>
    <w:p>
      <w:pPr>
        <w:numPr>
          <w:ilvl w:val="0"/>
          <w:numId w:val="1003"/>
        </w:numPr>
        <w:pStyle w:val="Compact"/>
      </w:pPr>
      <w:r>
        <w:t xml:space="preserve">Test handover success rates between the experimental small cell and existing macro towers.</w:t>
      </w:r>
    </w:p>
    <w:bookmarkEnd w:id="26"/>
    <w:bookmarkStart w:id="27" w:name="interference-monitoring"/>
    <w:p>
      <w:pPr>
        <w:pStyle w:val="Heading3"/>
      </w:pPr>
      <w:r>
        <w:t xml:space="preserve">4.4 Interference Monitoring</w:t>
      </w:r>
    </w:p>
    <w:p>
      <w:pPr>
        <w:pStyle w:val="FirstParagraph"/>
      </w:pPr>
      <w:r>
        <w:t xml:space="preserve">Due to the dense RF environment in Tokyo,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continuously monitor for adjacent channel interference. If signal-to-noise ratio (SNR) drops below -3 dB, the engineer must adjust the tilt or power output of the antenna immediately to comply with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safety limits.</w:t>
      </w:r>
    </w:p>
    <w:bookmarkEnd w:id="27"/>
    <w:bookmarkEnd w:id="28"/>
    <w:bookmarkStart w:id="29" w:name="data-analysis-and-reporting"/>
    <w:p>
      <w:pPr>
        <w:pStyle w:val="Heading2"/>
      </w:pPr>
      <w:r>
        <w:t xml:space="preserve">5. Data Analysis and Reporting</w:t>
      </w:r>
    </w:p>
    <w:p>
      <w:pPr>
        <w:pStyle w:val="FirstParagraph"/>
      </w:pPr>
      <w:r>
        <w:t xml:space="preserve">Upon completion of the field tests,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compile a comprehensive report. This report should include:</w:t>
      </w:r>
    </w:p>
    <w:p>
      <w:pPr>
        <w:numPr>
          <w:ilvl w:val="0"/>
          <w:numId w:val="1004"/>
        </w:numPr>
        <w:pStyle w:val="Compact"/>
      </w:pPr>
      <w:r>
        <w:t xml:space="preserve">Heatmaps of signal coverage overlaid on Tokyo city maps.</w:t>
      </w:r>
    </w:p>
    <w:p>
      <w:pPr>
        <w:numPr>
          <w:ilvl w:val="0"/>
          <w:numId w:val="1004"/>
        </w:numPr>
        <w:pStyle w:val="Compact"/>
      </w:pPr>
      <w:r>
        <w:t xml:space="preserve">Statistical analysis of latency and packet loss.</w:t>
      </w:r>
    </w:p>
    <w:p>
      <w:pPr>
        <w:numPr>
          <w:ilvl w:val="0"/>
          <w:numId w:val="1004"/>
        </w:numPr>
        <w:pStyle w:val="Compact"/>
      </w:pPr>
      <w:r>
        <w:t xml:space="preserve">A comparison of performance against the baseline requirements set by the Japanese Telecommunications Carriers Association.</w:t>
      </w:r>
    </w:p>
    <w:p>
      <w:pPr>
        <w:pStyle w:val="FirstParagraph"/>
      </w:pPr>
      <w:r>
        <w:t xml:space="preserve">All data must be stored securely in accordance with Japan's Act on the Protection of Personal Information (APPI), ensuring that no subscriber data is inadvertently captured during the experiment.</w:t>
      </w:r>
    </w:p>
    <w:bookmarkEnd w:id="29"/>
    <w:bookmarkStart w:id="30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structured framework for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to conduct advanced network testing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By adhering to these guidelines, the engineer ensures technical accuracy, regulatory compliance, and operational safety in one of the world's most demanding telecommunications environments.</w:t>
      </w:r>
    </w:p>
    <w:p>
      <w:pPr>
        <w:pStyle w:val="BodyText"/>
      </w:pPr>
      <w:r>
        <w:t xml:space="preserve">© 2024 Telecommunications Research Institute. All rights reserved. This document is confidential and intended for authorized personnel only.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Telecommunication Engineer - Japan Tokyo</dc:title>
  <dc:creator/>
  <dc:language>en</dc:language>
  <cp:keywords/>
  <dcterms:created xsi:type="dcterms:W3CDTF">2026-10-10T01:13:32Z</dcterms:created>
  <dcterms:modified xsi:type="dcterms:W3CDTF">2026-10-10T01:13:32Z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