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Telecommunication</w:t>
      </w:r>
      <w:r>
        <w:t xml:space="preserve"> </w:t>
      </w:r>
      <w:r>
        <w:t xml:space="preserve">Engineer</w:t>
      </w:r>
      <w:r>
        <w:t xml:space="preserve"> </w:t>
      </w:r>
      <w:r>
        <w:t xml:space="preserve">Field</w:t>
      </w:r>
      <w:r>
        <w:t xml:space="preserve"> </w:t>
      </w:r>
      <w:r>
        <w:t xml:space="preserve">Assessment</w:t>
      </w:r>
      <w:r>
        <w:t xml:space="preserve"> </w:t>
      </w:r>
      <w:r>
        <w:t xml:space="preserve">-</w:t>
      </w:r>
      <w:r>
        <w:t xml:space="preserve"> </w:t>
      </w:r>
      <w:r>
        <w:t xml:space="preserve">Nairobi,</w:t>
      </w:r>
      <w:r>
        <w:t xml:space="preserve"> </w:t>
      </w:r>
      <w:r>
        <w:t xml:space="preserve">Kenya</w:t>
      </w:r>
    </w:p>
    <w:p>
      <w:pPr>
        <w:pStyle w:val="FirstParagraph"/>
      </w:pPr>
      <w:r>
        <w:rPr>
          <w:bCs/>
          <w:b/>
        </w:rPr>
        <w:t xml:space="preserve">Document Title:</w:t>
      </w:r>
      <w:r>
        <w:t xml:space="preserve"> </w:t>
      </w:r>
      <w:r>
        <w:t xml:space="preserve">Experiment Protocol for Telecommunication Engineer Field Assessment</w:t>
      </w:r>
      <w:r>
        <w:br/>
      </w:r>
      <w:r>
        <w:rPr>
          <w:bCs/>
          <w:b/>
        </w:rPr>
        <w:t xml:space="preserve">Location:</w:t>
      </w:r>
      <w:r>
        <w:t xml:space="preserve"> </w:t>
      </w:r>
      <w:r>
        <w:t xml:space="preserve">Nairobi, Kenya</w:t>
      </w:r>
      <w:r>
        <w:br/>
      </w:r>
      <w:r>
        <w:rPr>
          <w:bCs/>
          <w:b/>
        </w:rPr>
        <w:t xml:space="preserve">Version:</w:t>
      </w:r>
      <w:r>
        <w:t xml:space="preserve"> </w:t>
      </w:r>
      <w:r>
        <w:t xml:space="preserve">1.0</w:t>
      </w:r>
      <w:r>
        <w:br/>
      </w:r>
      <w:r>
        <w:rPr>
          <w:bCs/>
          <w:b/>
        </w:rPr>
        <w:t xml:space="preserve">Date:</w:t>
      </w:r>
      <w:r>
        <w:t xml:space="preserve"> </w:t>
      </w:r>
      <w:r>
        <w:t xml:space="preserve">October 2023</w:t>
      </w:r>
    </w:p>
    <w:bookmarkStart w:id="30" w:name="X6ac11c58143cb431674664a472d18dc8c36e205"/>
    <w:p>
      <w:pPr>
        <w:pStyle w:val="Heading1"/>
      </w:pPr>
      <w:r>
        <w:t xml:space="preserve">Experiment Protocol: Telecommunication Engineer Field Assessment in Nairobi, Kenya</w:t>
      </w:r>
    </w:p>
    <w:bookmarkStart w:id="20" w:name="introduction-and-objective"/>
    <w:p>
      <w:pPr>
        <w:pStyle w:val="Heading2"/>
      </w:pPr>
      <w:r>
        <w:t xml:space="preserve">1. Introduction and Objective</w:t>
      </w:r>
    </w:p>
    <w:p>
      <w:pPr>
        <w:pStyle w:val="FirstParagraph"/>
      </w:pPr>
      <w:r>
        <w:t xml:space="preserve">This Experiment Protocol outlines the procedures, methodologies, and safety guidelines for a Telecommunication Engineer conducting field assessments in Nairobi, Kenya. The primary objective is to evaluate the performance of 4G LTE and emerging 5G network infrastructure across various urban and peri-urban zones within Nairobi. This protocol ensures that data collection is standardized, reproducible, and compliant with the regulations set by the Communications Authority of Kenya (CA).</w:t>
      </w:r>
    </w:p>
    <w:p>
      <w:pPr>
        <w:pStyle w:val="BodyText"/>
      </w:pPr>
      <w:r>
        <w:t xml:space="preserve">The Telecommunication Engineer will focus on signal strength, latency, throughput, and interference levels. Given Nairobi's unique topography, ranging from the high-density CBD to the sprawling suburbs of Eastlands and Westlands, this experiment aims to provide a comprehensive analysis of network reliability in diverse environmental conditions.</w:t>
      </w:r>
    </w:p>
    <w:bookmarkEnd w:id="20"/>
    <w:bookmarkStart w:id="21" w:name="scope-and-location"/>
    <w:p>
      <w:pPr>
        <w:pStyle w:val="Heading2"/>
      </w:pPr>
      <w:r>
        <w:t xml:space="preserve">2. Scope and Location</w:t>
      </w:r>
    </w:p>
    <w:p>
      <w:pPr>
        <w:pStyle w:val="FirstParagraph"/>
      </w:pPr>
      <w:r>
        <w:t xml:space="preserve">The scope of this experiment is limited to the Nairobi metropolitan area. Specific test sites include:</w:t>
      </w:r>
    </w:p>
    <w:p>
      <w:pPr>
        <w:numPr>
          <w:ilvl w:val="0"/>
          <w:numId w:val="1001"/>
        </w:numPr>
        <w:pStyle w:val="Compact"/>
      </w:pPr>
      <w:r>
        <w:rPr>
          <w:bCs/>
          <w:b/>
        </w:rPr>
        <w:t xml:space="preserve">Central Business District (CBD):</w:t>
      </w:r>
      <w:r>
        <w:t xml:space="preserve"> </w:t>
      </w:r>
      <w:r>
        <w:t xml:space="preserve">High-rise buildings and dense urban canyons.</w:t>
      </w:r>
    </w:p>
    <w:p>
      <w:pPr>
        <w:numPr>
          <w:ilvl w:val="0"/>
          <w:numId w:val="1001"/>
        </w:numPr>
        <w:pStyle w:val="Compact"/>
      </w:pPr>
      <w:r>
        <w:rPr>
          <w:bCs/>
          <w:b/>
        </w:rPr>
        <w:t xml:space="preserve">Westlands:</w:t>
      </w:r>
      <w:r>
        <w:t xml:space="preserve"> </w:t>
      </w:r>
      <w:r>
        <w:t xml:space="preserve">Commercial hub with high data traffic.</w:t>
      </w:r>
    </w:p>
    <w:p>
      <w:pPr>
        <w:numPr>
          <w:ilvl w:val="0"/>
          <w:numId w:val="1001"/>
        </w:numPr>
        <w:pStyle w:val="Compact"/>
      </w:pPr>
      <w:r>
        <w:rPr>
          <w:bCs/>
          <w:b/>
        </w:rPr>
        <w:t xml:space="preserve">Karen:</w:t>
      </w:r>
      <w:r>
        <w:t xml:space="preserve"> </w:t>
      </w:r>
      <w:r>
        <w:t xml:space="preserve">Suburban area with mixed residential and commercial usage.</w:t>
      </w:r>
    </w:p>
    <w:p>
      <w:pPr>
        <w:numPr>
          <w:ilvl w:val="0"/>
          <w:numId w:val="1001"/>
        </w:numPr>
        <w:pStyle w:val="Compact"/>
      </w:pPr>
      <w:r>
        <w:rPr>
          <w:bCs/>
          <w:b/>
        </w:rPr>
        <w:t xml:space="preserve">Kibera:</w:t>
      </w:r>
      <w:r>
        <w:t xml:space="preserve"> </w:t>
      </w:r>
      <w:r>
        <w:t xml:space="preserve">High-density informal settlement to test coverage in challenging infrastructure environments.</w:t>
      </w:r>
    </w:p>
    <w:p>
      <w:pPr>
        <w:pStyle w:val="FirstParagraph"/>
      </w:pPr>
      <w:r>
        <w:t xml:space="preserve">The Telecommunication Engineer must adhere to local zoning laws and obtain necessary permits from the Nairobi City County Government before accessing restricted areas.</w:t>
      </w:r>
    </w:p>
    <w:bookmarkEnd w:id="21"/>
    <w:bookmarkStart w:id="22" w:name="equipment-and-tools"/>
    <w:p>
      <w:pPr>
        <w:pStyle w:val="Heading2"/>
      </w:pPr>
      <w:r>
        <w:t xml:space="preserve">3. Equipment and Tools</w:t>
      </w:r>
    </w:p>
    <w:p>
      <w:pPr>
        <w:pStyle w:val="FirstParagraph"/>
      </w:pPr>
      <w:r>
        <w:t xml:space="preserve">The following equipment is required for the Telecommunication Engineer to execute this protocol:</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Specification</w:t>
            </w:r>
          </w:p>
        </w:tc>
        <w:tc>
          <w:tcPr/>
          <w:p>
            <w:pPr>
              <w:pStyle w:val="Compact"/>
              <w:jc w:val="left"/>
            </w:pPr>
            <w:r>
              <w:t xml:space="preserve">Purpose</w:t>
            </w:r>
          </w:p>
        </w:tc>
      </w:tr>
      <w:tr>
        <w:tc>
          <w:tcPr/>
          <w:p>
            <w:pPr>
              <w:pStyle w:val="Compact"/>
              <w:jc w:val="left"/>
            </w:pPr>
            <w:r>
              <w:t xml:space="preserve">Spectrum Analyzer</w:t>
            </w:r>
          </w:p>
        </w:tc>
        <w:tc>
          <w:tcPr/>
          <w:p>
            <w:pPr>
              <w:pStyle w:val="Compact"/>
              <w:jc w:val="left"/>
            </w:pPr>
            <w:r>
              <w:t xml:space="preserve">Handheld, 9kHz - 6GHz</w:t>
            </w:r>
          </w:p>
        </w:tc>
        <w:tc>
          <w:tcPr/>
          <w:p>
            <w:pPr>
              <w:pStyle w:val="Compact"/>
              <w:jc w:val="left"/>
            </w:pPr>
            <w:r>
              <w:t xml:space="preserve">Signal detection and interference analysis</w:t>
            </w:r>
          </w:p>
        </w:tc>
      </w:tr>
      <w:tr>
        <w:tc>
          <w:tcPr/>
          <w:p>
            <w:pPr>
              <w:pStyle w:val="Compact"/>
              <w:jc w:val="left"/>
            </w:pPr>
            <w:r>
              <w:t xml:space="preserve">GPS Receiver</w:t>
            </w:r>
          </w:p>
        </w:tc>
        <w:tc>
          <w:tcPr/>
          <w:p>
            <w:pPr>
              <w:pStyle w:val="Compact"/>
              <w:jc w:val="left"/>
            </w:pPr>
            <w:r>
              <w:t xml:space="preserve">High-precision</w:t>
            </w:r>
          </w:p>
        </w:tc>
        <w:tc>
          <w:tcPr/>
          <w:p>
            <w:pPr>
              <w:pStyle w:val="Compact"/>
              <w:jc w:val="left"/>
            </w:pPr>
            <w:r>
              <w:t xml:space="preserve">Geotagging test locations in Nairobi</w:t>
            </w:r>
          </w:p>
        </w:tc>
      </w:tr>
      <w:tr>
        <w:tc>
          <w:tcPr/>
          <w:p>
            <w:pPr>
              <w:pStyle w:val="Compact"/>
              <w:jc w:val="left"/>
            </w:pPr>
            <w:r>
              <w:t xml:space="preserve">Test Smartphones</w:t>
            </w:r>
          </w:p>
        </w:tc>
        <w:tc>
          <w:tcPr/>
          <w:p>
            <w:pPr>
              <w:pStyle w:val="Compact"/>
              <w:jc w:val="left"/>
            </w:pPr>
            <w:r>
              <w:t xml:space="preserve">4G/5G capable</w:t>
            </w:r>
          </w:p>
        </w:tc>
        <w:tc>
          <w:tcPr/>
          <w:p>
            <w:pPr>
              <w:pStyle w:val="Compact"/>
              <w:jc w:val="left"/>
            </w:pPr>
            <w:r>
              <w:t xml:space="preserve">User experience simulation</w:t>
            </w:r>
          </w:p>
        </w:tc>
      </w:tr>
      <w:tr>
        <w:tc>
          <w:tcPr/>
          <w:p>
            <w:pPr>
              <w:pStyle w:val="Compact"/>
              <w:jc w:val="left"/>
            </w:pPr>
            <w:r>
              <w:t xml:space="preserve">Power Bank</w:t>
            </w:r>
          </w:p>
        </w:tc>
        <w:tc>
          <w:tcPr/>
          <w:p>
            <w:pPr>
              <w:pStyle w:val="Compact"/>
              <w:jc w:val="left"/>
            </w:pPr>
            <w:r>
              <w:t xml:space="preserve">20,000mAh</w:t>
            </w:r>
          </w:p>
        </w:tc>
        <w:tc>
          <w:tcPr/>
          <w:p>
            <w:pPr>
              <w:pStyle w:val="Compact"/>
              <w:jc w:val="left"/>
            </w:pPr>
            <w:r>
              <w:t xml:space="preserve">Backup power during fieldwork</w:t>
            </w:r>
          </w:p>
        </w:tc>
      </w:tr>
      <w:tr>
        <w:tc>
          <w:tcPr/>
          <w:p>
            <w:pPr>
              <w:pStyle w:val="Compact"/>
              <w:jc w:val="left"/>
            </w:pPr>
            <w:r>
              <w:t xml:space="preserve">Personal Protective Equipment (PPE)</w:t>
            </w:r>
          </w:p>
        </w:tc>
        <w:tc>
          <w:tcPr/>
          <w:p>
            <w:pPr>
              <w:pStyle w:val="Compact"/>
              <w:jc w:val="left"/>
            </w:pPr>
            <w:r>
              <w:t xml:space="preserve">Helmet, vest, boots</w:t>
            </w:r>
          </w:p>
        </w:tc>
        <w:tc>
          <w:tcPr/>
          <w:p>
            <w:pPr>
              <w:pStyle w:val="Compact"/>
              <w:jc w:val="left"/>
            </w:pPr>
            <w:r>
              <w:t xml:space="preserve">Safety compliance</w:t>
            </w:r>
          </w:p>
        </w:tc>
      </w:tr>
    </w:tbl>
    <w:bookmarkEnd w:id="22"/>
    <w:bookmarkStart w:id="26" w:name="methodology"/>
    <w:p>
      <w:pPr>
        <w:pStyle w:val="Heading2"/>
      </w:pPr>
      <w:r>
        <w:t xml:space="preserve">4. Methodology</w:t>
      </w:r>
    </w:p>
    <w:bookmarkStart w:id="23" w:name="pre-experiment-preparation"/>
    <w:p>
      <w:pPr>
        <w:pStyle w:val="Heading3"/>
      </w:pPr>
      <w:r>
        <w:t xml:space="preserve">4.1 Pre-Experiment Preparation</w:t>
      </w:r>
    </w:p>
    <w:p>
      <w:pPr>
        <w:pStyle w:val="FirstParagraph"/>
      </w:pPr>
      <w:r>
        <w:t xml:space="preserve">The Telecommunication Engineer must calibrate all instruments 24 hours prior to the fieldwork. A risk assessment specific to Nairobi's traffic and environmental conditions must be completed. The engineer should coordinate with local network operators to ensure that test activities do not disrupt critical services.</w:t>
      </w:r>
    </w:p>
    <w:bookmarkEnd w:id="23"/>
    <w:bookmarkStart w:id="24" w:name="data-collection-procedure"/>
    <w:p>
      <w:pPr>
        <w:pStyle w:val="Heading3"/>
      </w:pPr>
      <w:r>
        <w:t xml:space="preserve">4.2 Data Collection Procedure</w:t>
      </w:r>
    </w:p>
    <w:p>
      <w:pPr>
        <w:pStyle w:val="FirstParagraph"/>
      </w:pPr>
      <w:r>
        <w:t xml:space="preserve">The experiment will be conducted over a period of seven days. The Telecommunication Engineer will follow a predefined route covering the selected zones in Nairobi. At each test point:</w:t>
      </w:r>
    </w:p>
    <w:p>
      <w:pPr>
        <w:numPr>
          <w:ilvl w:val="0"/>
          <w:numId w:val="1002"/>
        </w:numPr>
        <w:pStyle w:val="Compact"/>
      </w:pPr>
      <w:r>
        <w:t xml:space="preserve">Record GPS coordinates and timestamp.</w:t>
      </w:r>
    </w:p>
    <w:p>
      <w:pPr>
        <w:numPr>
          <w:ilvl w:val="0"/>
          <w:numId w:val="1002"/>
        </w:numPr>
        <w:pStyle w:val="Compact"/>
      </w:pPr>
      <w:r>
        <w:t xml:space="preserve">Measure Reference Signal Received Power (RSRP) and Signal-to-Interference-plus-Noise Ratio (SINR).</w:t>
      </w:r>
    </w:p>
    <w:p>
      <w:pPr>
        <w:numPr>
          <w:ilvl w:val="0"/>
          <w:numId w:val="1002"/>
        </w:numPr>
        <w:pStyle w:val="Compact"/>
      </w:pPr>
      <w:r>
        <w:t xml:space="preserve">Perform speed tests for download and upload throughput.</w:t>
      </w:r>
    </w:p>
    <w:p>
      <w:pPr>
        <w:numPr>
          <w:ilvl w:val="0"/>
          <w:numId w:val="1002"/>
        </w:numPr>
        <w:pStyle w:val="Compact"/>
      </w:pPr>
      <w:r>
        <w:t xml:space="preserve">Document any visible obstructions or environmental factors affecting signal propagation.</w:t>
      </w:r>
    </w:p>
    <w:bookmarkEnd w:id="24"/>
    <w:bookmarkStart w:id="25" w:name="environmental-considerations"/>
    <w:p>
      <w:pPr>
        <w:pStyle w:val="Heading3"/>
      </w:pPr>
      <w:r>
        <w:t xml:space="preserve">4.3 Environmental Considerations</w:t>
      </w:r>
    </w:p>
    <w:p>
      <w:pPr>
        <w:pStyle w:val="FirstParagraph"/>
      </w:pPr>
      <w:r>
        <w:t xml:space="preserve">Nairobi experiences variable weather conditions, including heavy rainfall during long and short rains. The Telecommunication Engineer must account for weather impacts on signal attenuation. Data collected during heavy rain should be flagged for separate analysis.</w:t>
      </w:r>
    </w:p>
    <w:bookmarkEnd w:id="25"/>
    <w:bookmarkEnd w:id="26"/>
    <w:bookmarkStart w:id="27" w:name="safety-and-compliance"/>
    <w:p>
      <w:pPr>
        <w:pStyle w:val="Heading2"/>
      </w:pPr>
      <w:r>
        <w:t xml:space="preserve">5. Safety and Compliance</w:t>
      </w:r>
    </w:p>
    <w:p>
      <w:pPr>
        <w:pStyle w:val="FirstParagraph"/>
      </w:pPr>
      <w:r>
        <w:t xml:space="preserve">Safety is paramount for the Telecommunication Engineer operating in Nairobi. The following measures must be strictly observed:</w:t>
      </w:r>
    </w:p>
    <w:p>
      <w:pPr>
        <w:numPr>
          <w:ilvl w:val="0"/>
          <w:numId w:val="1003"/>
        </w:numPr>
        <w:pStyle w:val="Compact"/>
      </w:pPr>
      <w:r>
        <w:rPr>
          <w:bCs/>
          <w:b/>
        </w:rPr>
        <w:t xml:space="preserve">Electromagnetic Radiation:</w:t>
      </w:r>
      <w:r>
        <w:t xml:space="preserve"> </w:t>
      </w:r>
      <w:r>
        <w:t xml:space="preserve">Adhere to ICNIRP guidelines for exposure to RF fields.</w:t>
      </w:r>
    </w:p>
    <w:p>
      <w:pPr>
        <w:numPr>
          <w:ilvl w:val="0"/>
          <w:numId w:val="1003"/>
        </w:numPr>
        <w:pStyle w:val="Compact"/>
      </w:pPr>
      <w:r>
        <w:rPr>
          <w:bCs/>
          <w:b/>
        </w:rPr>
        <w:t xml:space="preserve">Traffic Safety:</w:t>
      </w:r>
      <w:r>
        <w:t xml:space="preserve"> </w:t>
      </w:r>
      <w:r>
        <w:t xml:space="preserve">Use high-visibility vests when working near busy roads such as Thika Road or Mombasa Road.</w:t>
      </w:r>
    </w:p>
    <w:p>
      <w:pPr>
        <w:numPr>
          <w:ilvl w:val="0"/>
          <w:numId w:val="1003"/>
        </w:numPr>
        <w:pStyle w:val="Compact"/>
      </w:pPr>
      <w:r>
        <w:rPr>
          <w:bCs/>
          <w:b/>
        </w:rPr>
        <w:t xml:space="preserve">Local Regulations:</w:t>
      </w:r>
      <w:r>
        <w:t xml:space="preserve"> </w:t>
      </w:r>
      <w:r>
        <w:t xml:space="preserve">Comply with the Kenya Information and Communications Act (KICA) and guidelines from the Communications Authority of Kenya.</w:t>
      </w:r>
    </w:p>
    <w:p>
      <w:pPr>
        <w:numPr>
          <w:ilvl w:val="0"/>
          <w:numId w:val="1003"/>
        </w:numPr>
        <w:pStyle w:val="Compact"/>
      </w:pPr>
      <w:r>
        <w:rPr>
          <w:bCs/>
          <w:b/>
        </w:rPr>
        <w:t xml:space="preserve">Emergency Contacts:</w:t>
      </w:r>
      <w:r>
        <w:t xml:space="preserve"> </w:t>
      </w:r>
      <w:r>
        <w:t xml:space="preserve">Carry a list of local emergency numbers and the nearest medical facilities.</w:t>
      </w:r>
    </w:p>
    <w:bookmarkEnd w:id="27"/>
    <w:bookmarkStart w:id="28" w:name="data-analysis-and-reporting"/>
    <w:p>
      <w:pPr>
        <w:pStyle w:val="Heading2"/>
      </w:pPr>
      <w:r>
        <w:t xml:space="preserve">6. Data Analysis and Reporting</w:t>
      </w:r>
    </w:p>
    <w:p>
      <w:pPr>
        <w:pStyle w:val="FirstParagraph"/>
      </w:pPr>
      <w:r>
        <w:t xml:space="preserve">Upon completion of the fieldwork, the Telecommunication Engineer will compile the data into a comprehensive report. The report should include:</w:t>
      </w:r>
    </w:p>
    <w:p>
      <w:pPr>
        <w:numPr>
          <w:ilvl w:val="0"/>
          <w:numId w:val="1004"/>
        </w:numPr>
        <w:pStyle w:val="Compact"/>
      </w:pPr>
      <w:r>
        <w:t xml:space="preserve">Heatmaps of signal coverage across Nairobi.</w:t>
      </w:r>
    </w:p>
    <w:p>
      <w:pPr>
        <w:numPr>
          <w:ilvl w:val="0"/>
          <w:numId w:val="1004"/>
        </w:numPr>
        <w:pStyle w:val="Compact"/>
      </w:pPr>
      <w:r>
        <w:t xml:space="preserve">Statistical analysis of network performance metrics.</w:t>
      </w:r>
    </w:p>
    <w:p>
      <w:pPr>
        <w:numPr>
          <w:ilvl w:val="0"/>
          <w:numId w:val="1004"/>
        </w:numPr>
        <w:pStyle w:val="Compact"/>
      </w:pPr>
      <w:r>
        <w:t xml:space="preserve">Recommendations for infrastructure improvements.</w:t>
      </w:r>
    </w:p>
    <w:p>
      <w:pPr>
        <w:numPr>
          <w:ilvl w:val="0"/>
          <w:numId w:val="1004"/>
        </w:numPr>
        <w:pStyle w:val="Compact"/>
      </w:pPr>
      <w:r>
        <w:t xml:space="preserve">Comparison of observed data against theoretical models.</w:t>
      </w:r>
    </w:p>
    <w:p>
      <w:pPr>
        <w:pStyle w:val="FirstParagraph"/>
      </w:pPr>
      <w:r>
        <w:t xml:space="preserve">The final report will be submitted to the project stakeholders and may be shared with the Communications Authority of Kenya for regulatory review.</w:t>
      </w:r>
    </w:p>
    <w:bookmarkEnd w:id="28"/>
    <w:bookmarkStart w:id="29" w:name="conclusion"/>
    <w:p>
      <w:pPr>
        <w:pStyle w:val="Heading2"/>
      </w:pPr>
      <w:r>
        <w:t xml:space="preserve">7. Conclusion</w:t>
      </w:r>
    </w:p>
    <w:p>
      <w:pPr>
        <w:pStyle w:val="FirstParagraph"/>
      </w:pPr>
      <w:r>
        <w:t xml:space="preserve">This Experiment Protocol provides a structured approach for a Telecommunication Engineer to assess network performance in Nairobi, Kenya. By following these guidelines, the engineer ensures accurate data collection, personal safety, and regulatory compliance. The insights gained from this experiment will contribute to the enhancement of telecommunication services in one of Africa's leading tech hubs.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Telecommunication Engineer Field Assessment - Nairobi, Kenya</dc:title>
  <dc:creator/>
  <dc:language>en</dc:language>
  <cp:keywords/>
  <dcterms:created xsi:type="dcterms:W3CDTF">2026-10-10T03:32:11Z</dcterms:created>
  <dcterms:modified xsi:type="dcterms:W3CDTF">2026-10-10T03:32:11Z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