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Telecommunication</w:t>
      </w:r>
      <w:r>
        <w:t xml:space="preserve"> </w:t>
      </w:r>
      <w:r>
        <w:t xml:space="preserve">Engineer</w:t>
      </w:r>
      <w:r>
        <w:t xml:space="preserve"> </w:t>
      </w:r>
      <w:r>
        <w:t xml:space="preserve">-</w:t>
      </w:r>
      <w:r>
        <w:t xml:space="preserve"> </w:t>
      </w:r>
      <w:r>
        <w:t xml:space="preserve">Kuwait</w:t>
      </w:r>
      <w:r>
        <w:t xml:space="preserve"> </w:t>
      </w:r>
      <w:r>
        <w:t xml:space="preserve">City</w:t>
      </w:r>
    </w:p>
    <w:bookmarkStart w:id="33" w:name="Xc999e2d63d15c2abbac4d3503805ef9446a834f"/>
    <w:p>
      <w:pPr>
        <w:pStyle w:val="Heading1"/>
      </w:pPr>
      <w:r>
        <w:t xml:space="preserve">Experiment Protocol: Telecommunication Engineer Field Assessment</w:t>
      </w:r>
    </w:p>
    <w:p>
      <w:pPr>
        <w:pStyle w:val="FirstParagraph"/>
      </w:pPr>
      <w:r>
        <w:rPr>
          <w:bCs/>
          <w:b/>
        </w:rPr>
        <w:t xml:space="preserve">Document ID:</w:t>
      </w:r>
      <w:r>
        <w:t xml:space="preserve"> </w:t>
      </w:r>
      <w:r>
        <w:t xml:space="preserve">EXP-TC-KW-2024-001</w:t>
      </w:r>
    </w:p>
    <w:p>
      <w:pPr>
        <w:pStyle w:val="BodyText"/>
      </w:pPr>
      <w:r>
        <w:rPr>
          <w:bCs/>
          <w:b/>
        </w:rPr>
        <w:t xml:space="preserve">Location:</w:t>
      </w:r>
      <w:r>
        <w:t xml:space="preserve"> </w:t>
      </w:r>
      <w:r>
        <w:t xml:space="preserve">Kuwait City, Kuwait</w:t>
      </w:r>
    </w:p>
    <w:p>
      <w:pPr>
        <w:pStyle w:val="BodyText"/>
      </w:pPr>
      <w:r>
        <w:rPr>
          <w:bCs/>
          <w:b/>
        </w:rPr>
        <w:t xml:space="preserve">Role:</w:t>
      </w:r>
      <w:r>
        <w:t xml:space="preserve"> </w:t>
      </w:r>
      <w:r>
        <w:t xml:space="preserve">Telecommunication Engineer</w:t>
      </w:r>
    </w:p>
    <w:p>
      <w:pPr>
        <w:pStyle w:val="BodyText"/>
      </w:pPr>
      <w:r>
        <w:rPr>
          <w:bCs/>
          <w:b/>
        </w:rPr>
        <w:t xml:space="preserve">Date:</w:t>
      </w:r>
      <w:r>
        <w:t xml:space="preserve"> </w:t>
      </w:r>
      <w:r>
        <w:t xml:space="preserve">October 26, 2023</w:t>
      </w:r>
    </w:p>
    <w:p>
      <w:pPr>
        <w:pStyle w:val="BodyText"/>
      </w:pPr>
      <w:r>
        <w:rPr>
          <w:bCs/>
          <w:b/>
        </w:rPr>
        <w:t xml:space="preserve">Status:</w:t>
      </w:r>
      <w:r>
        <w:t xml:space="preserve"> </w:t>
      </w:r>
      <w:r>
        <w:t xml:space="preserve">Approved for Execution</w:t>
      </w:r>
    </w:p>
    <w:bookmarkStart w:id="20" w:name="introduction-and-objective"/>
    <w:p>
      <w:pPr>
        <w:pStyle w:val="Heading2"/>
      </w:pPr>
      <w:r>
        <w:t xml:space="preserve">1. Introduction and Objective</w:t>
      </w:r>
    </w:p>
    <w:p>
      <w:pPr>
        <w:pStyle w:val="FirstParagraph"/>
      </w:pPr>
      <w:r>
        <w:t xml:space="preserve">This Experiment Protocol outlines the systematic procedures to be followed by a Telecommunication Engineer conducting field assessments and network optimization trials within Kuwait City. The primary objective is to evaluate the performance of 5G and LTE networks in high-density urban environments, specifically focusing on signal propagation, latency, and throughput under the unique climatic and architectural conditions of Kuwait City.</w:t>
      </w:r>
    </w:p>
    <w:p>
      <w:pPr>
        <w:pStyle w:val="BodyText"/>
      </w:pPr>
      <w:r>
        <w:t xml:space="preserve">The Telecommunication Engineer will execute this protocol to ensure data integrity, safety compliance, and adherence to local regulations set by the Communications and Information Technology Regulatory Authority (CITRA) of Kuwait.</w:t>
      </w:r>
    </w:p>
    <w:bookmarkEnd w:id="20"/>
    <w:bookmarkStart w:id="21" w:name="scope-and-environment"/>
    <w:p>
      <w:pPr>
        <w:pStyle w:val="Heading2"/>
      </w:pPr>
      <w:r>
        <w:t xml:space="preserve">2. Scope and Environment</w:t>
      </w:r>
    </w:p>
    <w:p>
      <w:pPr>
        <w:pStyle w:val="FirstParagraph"/>
      </w:pPr>
      <w:r>
        <w:t xml:space="preserve">The scope of this experiment is limited to the central business district and residential high-density zones of Kuwait City. The environment presents specific challenges, including:</w:t>
      </w:r>
    </w:p>
    <w:p>
      <w:pPr>
        <w:numPr>
          <w:ilvl w:val="0"/>
          <w:numId w:val="1001"/>
        </w:numPr>
        <w:pStyle w:val="Compact"/>
      </w:pPr>
      <w:r>
        <w:rPr>
          <w:bCs/>
          <w:b/>
        </w:rPr>
        <w:t xml:space="preserve">Urban Canyon Effect:</w:t>
      </w:r>
      <w:r>
        <w:t xml:space="preserve"> </w:t>
      </w:r>
      <w:r>
        <w:t xml:space="preserve">Tall skyscrapers causing signal reflection and multipath interference.</w:t>
      </w:r>
    </w:p>
    <w:p>
      <w:pPr>
        <w:numPr>
          <w:ilvl w:val="0"/>
          <w:numId w:val="1001"/>
        </w:numPr>
        <w:pStyle w:val="Compact"/>
      </w:pPr>
      <w:r>
        <w:rPr>
          <w:bCs/>
          <w:b/>
        </w:rPr>
        <w:t xml:space="preserve">Climate Conditions:</w:t>
      </w:r>
      <w:r>
        <w:t xml:space="preserve"> </w:t>
      </w:r>
      <w:r>
        <w:t xml:space="preserve">High ambient temperatures and potential sandstorms affecting equipment performance.</w:t>
      </w:r>
    </w:p>
    <w:p>
      <w:pPr>
        <w:numPr>
          <w:ilvl w:val="0"/>
          <w:numId w:val="1001"/>
        </w:numPr>
        <w:pStyle w:val="Compact"/>
      </w:pPr>
      <w:r>
        <w:rPr>
          <w:bCs/>
          <w:b/>
        </w:rPr>
        <w:t xml:space="preserve">Network Load:</w:t>
      </w:r>
      <w:r>
        <w:t xml:space="preserve"> </w:t>
      </w:r>
      <w:r>
        <w:t xml:space="preserve">Peak usage times in commercial areas requiring robust load testing.</w:t>
      </w:r>
    </w:p>
    <w:bookmarkEnd w:id="21"/>
    <w:bookmarkStart w:id="22" w:name="roles-and-responsibilities"/>
    <w:p>
      <w:pPr>
        <w:pStyle w:val="Heading2"/>
      </w:pPr>
      <w:r>
        <w:t xml:space="preserve">3. Roles and Responsibilities</w:t>
      </w:r>
    </w:p>
    <w:p>
      <w:pPr>
        <w:pStyle w:val="FirstParagraph"/>
      </w:pPr>
      <w:r>
        <w:t xml:space="preserve">The Telecommunication Engineer is responsible for the following tasks during the execution of this protocol:</w:t>
      </w:r>
    </w:p>
    <w:p>
      <w:pPr>
        <w:numPr>
          <w:ilvl w:val="0"/>
          <w:numId w:val="1002"/>
        </w:numPr>
        <w:pStyle w:val="Compact"/>
      </w:pPr>
      <w:r>
        <w:t xml:space="preserve">Calibration and setup of all measurement equipment.</w:t>
      </w:r>
    </w:p>
    <w:p>
      <w:pPr>
        <w:numPr>
          <w:ilvl w:val="0"/>
          <w:numId w:val="1002"/>
        </w:numPr>
        <w:pStyle w:val="Compact"/>
      </w:pPr>
      <w:r>
        <w:t xml:space="preserve">Execution of drive tests and fixed-point measurements.</w:t>
      </w:r>
    </w:p>
    <w:p>
      <w:pPr>
        <w:numPr>
          <w:ilvl w:val="0"/>
          <w:numId w:val="1002"/>
        </w:numPr>
        <w:pStyle w:val="Compact"/>
      </w:pPr>
      <w:r>
        <w:t xml:space="preserve">Real-time monitoring of network parameters.</w:t>
      </w:r>
    </w:p>
    <w:p>
      <w:pPr>
        <w:numPr>
          <w:ilvl w:val="0"/>
          <w:numId w:val="1002"/>
        </w:numPr>
        <w:pStyle w:val="Compact"/>
      </w:pPr>
      <w:r>
        <w:t xml:space="preserve">Documentation of anomalies and environmental factors.</w:t>
      </w:r>
    </w:p>
    <w:p>
      <w:pPr>
        <w:numPr>
          <w:ilvl w:val="0"/>
          <w:numId w:val="1002"/>
        </w:numPr>
        <w:pStyle w:val="Compact"/>
      </w:pPr>
      <w:r>
        <w:t xml:space="preserve">Ensuring personal safety and equipment protection in Kuwait City's environment.</w:t>
      </w:r>
    </w:p>
    <w:bookmarkEnd w:id="22"/>
    <w:bookmarkStart w:id="23" w:name="equipment-and-tools"/>
    <w:p>
      <w:pPr>
        <w:pStyle w:val="Heading2"/>
      </w:pPr>
      <w:r>
        <w:t xml:space="preserve">4. Equipment and Tools</w:t>
      </w:r>
    </w:p>
    <w:p>
      <w:pPr>
        <w:pStyle w:val="FirstParagraph"/>
      </w:pPr>
      <w:r>
        <w:t xml:space="preserve">The following equipment must be used and verified before the start of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Purpose</w:t>
            </w:r>
          </w:p>
        </w:tc>
      </w:tr>
      <w:tr>
        <w:tc>
          <w:tcPr/>
          <w:p>
            <w:pPr>
              <w:pStyle w:val="Compact"/>
              <w:jc w:val="left"/>
            </w:pPr>
            <w:r>
              <w:t xml:space="preserve">Spectrum Analyzer</w:t>
            </w:r>
          </w:p>
        </w:tc>
        <w:tc>
          <w:tcPr/>
          <w:p>
            <w:pPr>
              <w:pStyle w:val="Compact"/>
              <w:jc w:val="left"/>
            </w:pPr>
            <w:r>
              <w:t xml:space="preserve">Calibrated within last 12 months</w:t>
            </w:r>
          </w:p>
        </w:tc>
        <w:tc>
          <w:tcPr/>
          <w:p>
            <w:pPr>
              <w:pStyle w:val="Compact"/>
              <w:jc w:val="left"/>
            </w:pPr>
            <w:r>
              <w:t xml:space="preserve">Signal strength and interference detection</w:t>
            </w:r>
          </w:p>
        </w:tc>
      </w:tr>
      <w:tr>
        <w:tc>
          <w:tcPr/>
          <w:p>
            <w:pPr>
              <w:pStyle w:val="Compact"/>
              <w:jc w:val="left"/>
            </w:pPr>
            <w:r>
              <w:t xml:space="preserve">GPS Receiver</w:t>
            </w:r>
          </w:p>
        </w:tc>
        <w:tc>
          <w:tcPr/>
          <w:p>
            <w:pPr>
              <w:pStyle w:val="Compact"/>
              <w:jc w:val="left"/>
            </w:pPr>
            <w:r>
              <w:t xml:space="preserve">High-precision, RTK capable</w:t>
            </w:r>
          </w:p>
        </w:tc>
        <w:tc>
          <w:tcPr/>
          <w:p>
            <w:pPr>
              <w:pStyle w:val="Compact"/>
              <w:jc w:val="left"/>
            </w:pPr>
            <w:r>
              <w:t xml:space="preserve">Accurate location tagging of test points</w:t>
            </w:r>
          </w:p>
        </w:tc>
      </w:tr>
      <w:tr>
        <w:tc>
          <w:tcPr/>
          <w:p>
            <w:pPr>
              <w:pStyle w:val="Compact"/>
              <w:jc w:val="left"/>
            </w:pPr>
            <w:r>
              <w:t xml:space="preserve">Test Smartphones</w:t>
            </w:r>
          </w:p>
        </w:tc>
        <w:tc>
          <w:tcPr/>
          <w:p>
            <w:pPr>
              <w:pStyle w:val="Compact"/>
              <w:jc w:val="left"/>
            </w:pPr>
            <w:r>
              <w:t xml:space="preserve">5G-enabled, latest OS</w:t>
            </w:r>
          </w:p>
        </w:tc>
        <w:tc>
          <w:tcPr/>
          <w:p>
            <w:pPr>
              <w:pStyle w:val="Compact"/>
              <w:jc w:val="left"/>
            </w:pPr>
            <w:r>
              <w:t xml:space="preserve">User experience simulation</w:t>
            </w:r>
          </w:p>
        </w:tc>
      </w:tr>
      <w:tr>
        <w:tc>
          <w:tcPr/>
          <w:p>
            <w:pPr>
              <w:pStyle w:val="Compact"/>
              <w:jc w:val="left"/>
            </w:pPr>
            <w:r>
              <w:t xml:space="preserve">Environmental Sensor</w:t>
            </w:r>
          </w:p>
        </w:tc>
        <w:tc>
          <w:tcPr/>
          <w:p>
            <w:pPr>
              <w:pStyle w:val="Compact"/>
              <w:jc w:val="left"/>
            </w:pPr>
            <w:r>
              <w:t xml:space="preserve">Temp, Humidity, Dust</w:t>
            </w:r>
          </w:p>
        </w:tc>
        <w:tc>
          <w:tcPr/>
          <w:p>
            <w:pPr>
              <w:pStyle w:val="Compact"/>
              <w:jc w:val="left"/>
            </w:pPr>
            <w:r>
              <w:t xml:space="preserve">Correlate environmental data with performance</w:t>
            </w:r>
          </w:p>
        </w:tc>
      </w:tr>
      <w:tr>
        <w:tc>
          <w:tcPr/>
          <w:p>
            <w:pPr>
              <w:pStyle w:val="Compact"/>
              <w:jc w:val="left"/>
            </w:pPr>
            <w:r>
              <w:t xml:space="preserve">Power Supply</w:t>
            </w:r>
          </w:p>
        </w:tc>
        <w:tc>
          <w:tcPr/>
          <w:p>
            <w:pPr>
              <w:pStyle w:val="Compact"/>
              <w:jc w:val="left"/>
            </w:pPr>
            <w:r>
              <w:t xml:space="preserve">Portable, high-capacity</w:t>
            </w:r>
          </w:p>
        </w:tc>
        <w:tc>
          <w:tcPr/>
          <w:p>
            <w:pPr>
              <w:pStyle w:val="Compact"/>
              <w:jc w:val="left"/>
            </w:pPr>
            <w:r>
              <w:t xml:space="preserve">Ensure continuous operation in field</w:t>
            </w:r>
          </w:p>
        </w:tc>
      </w:tr>
    </w:tbl>
    <w:bookmarkEnd w:id="23"/>
    <w:bookmarkStart w:id="24" w:name="safety-and-compliance"/>
    <w:p>
      <w:pPr>
        <w:pStyle w:val="Heading2"/>
      </w:pPr>
      <w:r>
        <w:t xml:space="preserve">5. Safety and Compliance</w:t>
      </w:r>
    </w:p>
    <w:p>
      <w:pPr>
        <w:pStyle w:val="FirstParagraph"/>
      </w:pPr>
      <w:r>
        <w:t xml:space="preserve">Given the location in Kuwait City, the Telecommunication Engineer must adhere to the following safety measures:</w:t>
      </w:r>
    </w:p>
    <w:p>
      <w:pPr>
        <w:numPr>
          <w:ilvl w:val="0"/>
          <w:numId w:val="1003"/>
        </w:numPr>
        <w:pStyle w:val="Compact"/>
      </w:pPr>
      <w:r>
        <w:rPr>
          <w:bCs/>
          <w:b/>
        </w:rPr>
        <w:t xml:space="preserve">Heat Stress:</w:t>
      </w:r>
      <w:r>
        <w:t xml:space="preserve"> </w:t>
      </w:r>
      <w:r>
        <w:t xml:space="preserve">Work hours should be scheduled to avoid peak heat (12:00 PM - 3:00 PM) during summer months. Hydration and cooling vests are mandatory.</w:t>
      </w:r>
    </w:p>
    <w:p>
      <w:pPr>
        <w:numPr>
          <w:ilvl w:val="0"/>
          <w:numId w:val="1003"/>
        </w:numPr>
        <w:pStyle w:val="Compact"/>
      </w:pPr>
      <w:r>
        <w:rPr>
          <w:bCs/>
          <w:b/>
        </w:rPr>
        <w:t xml:space="preserve">Dust Protection:</w:t>
      </w:r>
      <w:r>
        <w:t xml:space="preserve"> </w:t>
      </w:r>
      <w:r>
        <w:t xml:space="preserve">Use of IP67-rated equipment covers and personal respiratory protection during sandstorm alerts.</w:t>
      </w:r>
    </w:p>
    <w:p>
      <w:pPr>
        <w:numPr>
          <w:ilvl w:val="0"/>
          <w:numId w:val="1003"/>
        </w:numPr>
        <w:pStyle w:val="Compact"/>
      </w:pPr>
      <w:r>
        <w:rPr>
          <w:bCs/>
          <w:b/>
        </w:rPr>
        <w:t xml:space="preserve">Traffic Safety:</w:t>
      </w:r>
      <w:r>
        <w:t xml:space="preserve"> </w:t>
      </w:r>
      <w:r>
        <w:t xml:space="preserve">High-visibility clothing and adherence to Kuwaiti traffic laws during drive tests.</w:t>
      </w:r>
    </w:p>
    <w:p>
      <w:pPr>
        <w:numPr>
          <w:ilvl w:val="0"/>
          <w:numId w:val="1003"/>
        </w:numPr>
        <w:pStyle w:val="Compact"/>
      </w:pPr>
      <w:r>
        <w:rPr>
          <w:bCs/>
          <w:b/>
        </w:rPr>
        <w:t xml:space="preserve">Regulatory Compliance:</w:t>
      </w:r>
      <w:r>
        <w:t xml:space="preserve"> </w:t>
      </w:r>
      <w:r>
        <w:t xml:space="preserve">All tests must be authorized by CITRA. No unauthorized transmission or interference with existing networks is permitted.</w:t>
      </w:r>
    </w:p>
    <w:bookmarkEnd w:id="24"/>
    <w:bookmarkStart w:id="29" w:name="experimental-procedure"/>
    <w:p>
      <w:pPr>
        <w:pStyle w:val="Heading2"/>
      </w:pPr>
      <w:r>
        <w:t xml:space="preserve">6. Experimental Procedure</w:t>
      </w:r>
    </w:p>
    <w:bookmarkStart w:id="25" w:name="pre-experiment-setup"/>
    <w:p>
      <w:pPr>
        <w:pStyle w:val="Heading3"/>
      </w:pPr>
      <w:r>
        <w:t xml:space="preserve">6.1 Pre-Experiment Setup</w:t>
      </w:r>
    </w:p>
    <w:p>
      <w:pPr>
        <w:numPr>
          <w:ilvl w:val="0"/>
          <w:numId w:val="1004"/>
        </w:numPr>
        <w:pStyle w:val="Compact"/>
      </w:pPr>
      <w:r>
        <w:t xml:space="preserve">Verify all equipment calibration certificates.</w:t>
      </w:r>
    </w:p>
    <w:p>
      <w:pPr>
        <w:numPr>
          <w:ilvl w:val="0"/>
          <w:numId w:val="1004"/>
        </w:numPr>
        <w:pStyle w:val="Compact"/>
      </w:pPr>
      <w:r>
        <w:t xml:space="preserve">Load test routes and fixed-point locations into the GPS system.</w:t>
      </w:r>
    </w:p>
    <w:p>
      <w:pPr>
        <w:numPr>
          <w:ilvl w:val="0"/>
          <w:numId w:val="1004"/>
        </w:numPr>
        <w:pStyle w:val="Compact"/>
      </w:pPr>
      <w:r>
        <w:t xml:space="preserve">Perform a baseline test in a controlled environment to ensure equipment functionality.</w:t>
      </w:r>
    </w:p>
    <w:p>
      <w:pPr>
        <w:numPr>
          <w:ilvl w:val="0"/>
          <w:numId w:val="1004"/>
        </w:numPr>
        <w:pStyle w:val="Compact"/>
      </w:pPr>
      <w:r>
        <w:t xml:space="preserve">Brief the team on safety protocols and emergency contacts in Kuwait City.</w:t>
      </w:r>
    </w:p>
    <w:bookmarkEnd w:id="25"/>
    <w:bookmarkStart w:id="26" w:name="drive-test-execution"/>
    <w:p>
      <w:pPr>
        <w:pStyle w:val="Heading3"/>
      </w:pPr>
      <w:r>
        <w:t xml:space="preserve">6.2 Drive Test Execution</w:t>
      </w:r>
    </w:p>
    <w:p>
      <w:pPr>
        <w:numPr>
          <w:ilvl w:val="0"/>
          <w:numId w:val="1005"/>
        </w:numPr>
        <w:pStyle w:val="Compact"/>
      </w:pPr>
      <w:r>
        <w:t xml:space="preserve">Begin the drive test along the predefined route covering major arteries such as Al Kuwait Street and Al Farwaniya Street.</w:t>
      </w:r>
    </w:p>
    <w:p>
      <w:pPr>
        <w:numPr>
          <w:ilvl w:val="0"/>
          <w:numId w:val="1005"/>
        </w:numPr>
        <w:pStyle w:val="Compact"/>
      </w:pPr>
      <w:r>
        <w:t xml:space="preserve">Maintain a constant speed of 40 km/h to simulate typical urban driving conditions.</w:t>
      </w:r>
    </w:p>
    <w:p>
      <w:pPr>
        <w:numPr>
          <w:ilvl w:val="0"/>
          <w:numId w:val="1005"/>
        </w:numPr>
        <w:pStyle w:val="Compact"/>
      </w:pPr>
      <w:r>
        <w:t xml:space="preserve">Record signal strength (RSRP), signal quality (SINR), throughput, and latency at 1-second intervals.</w:t>
      </w:r>
    </w:p>
    <w:p>
      <w:pPr>
        <w:numPr>
          <w:ilvl w:val="0"/>
          <w:numId w:val="1005"/>
        </w:numPr>
        <w:pStyle w:val="Compact"/>
      </w:pPr>
      <w:r>
        <w:t xml:space="preserve">Note any handover failures or dropped calls.</w:t>
      </w:r>
    </w:p>
    <w:bookmarkEnd w:id="26"/>
    <w:bookmarkStart w:id="27" w:name="fixed-point-measurements"/>
    <w:p>
      <w:pPr>
        <w:pStyle w:val="Heading3"/>
      </w:pPr>
      <w:r>
        <w:t xml:space="preserve">6.3 Fixed-Point Measurements</w:t>
      </w:r>
    </w:p>
    <w:p>
      <w:pPr>
        <w:numPr>
          <w:ilvl w:val="0"/>
          <w:numId w:val="1006"/>
        </w:numPr>
        <w:pStyle w:val="Compact"/>
      </w:pPr>
      <w:r>
        <w:t xml:space="preserve">Select 10 strategic locations in Kuwait City, including indoor and outdoor sites.</w:t>
      </w:r>
    </w:p>
    <w:p>
      <w:pPr>
        <w:numPr>
          <w:ilvl w:val="0"/>
          <w:numId w:val="1006"/>
        </w:numPr>
        <w:pStyle w:val="Compact"/>
      </w:pPr>
      <w:r>
        <w:t xml:space="preserve">At each location, perform a 15-minute continuous data session.</w:t>
      </w:r>
    </w:p>
    <w:p>
      <w:pPr>
        <w:numPr>
          <w:ilvl w:val="0"/>
          <w:numId w:val="1006"/>
        </w:numPr>
        <w:pStyle w:val="Compact"/>
      </w:pPr>
      <w:r>
        <w:t xml:space="preserve">Measure peak and average throughput, jitter, and packet loss.</w:t>
      </w:r>
    </w:p>
    <w:p>
      <w:pPr>
        <w:numPr>
          <w:ilvl w:val="0"/>
          <w:numId w:val="1006"/>
        </w:numPr>
        <w:pStyle w:val="Compact"/>
      </w:pPr>
      <w:r>
        <w:t xml:space="preserve">Record environmental conditions (temperature, humidity) at each site.</w:t>
      </w:r>
    </w:p>
    <w:bookmarkEnd w:id="27"/>
    <w:bookmarkStart w:id="28" w:name="stress-testing"/>
    <w:p>
      <w:pPr>
        <w:pStyle w:val="Heading3"/>
      </w:pPr>
      <w:r>
        <w:t xml:space="preserve">6.4 Stress Testing</w:t>
      </w:r>
    </w:p>
    <w:p>
      <w:pPr>
        <w:numPr>
          <w:ilvl w:val="0"/>
          <w:numId w:val="1007"/>
        </w:numPr>
        <w:pStyle w:val="Compact"/>
      </w:pPr>
      <w:r>
        <w:t xml:space="preserve">During peak hours (7:00 PM - 10:00 PM), repeat fixed-point measurements in high-traffic areas.</w:t>
      </w:r>
    </w:p>
    <w:p>
      <w:pPr>
        <w:numPr>
          <w:ilvl w:val="0"/>
          <w:numId w:val="1007"/>
        </w:numPr>
        <w:pStyle w:val="Compact"/>
      </w:pPr>
      <w:r>
        <w:t xml:space="preserve">Simulate multiple concurrent users using test devices to assess network capacity.</w:t>
      </w:r>
    </w:p>
    <w:p>
      <w:pPr>
        <w:numPr>
          <w:ilvl w:val="0"/>
          <w:numId w:val="1007"/>
        </w:numPr>
        <w:pStyle w:val="Compact"/>
      </w:pPr>
      <w:r>
        <w:t xml:space="preserve">Document any degradation in service quality.</w:t>
      </w:r>
    </w:p>
    <w:bookmarkEnd w:id="28"/>
    <w:bookmarkEnd w:id="29"/>
    <w:bookmarkStart w:id="30" w:name="data-collection-and-analysis"/>
    <w:p>
      <w:pPr>
        <w:pStyle w:val="Heading2"/>
      </w:pPr>
      <w:r>
        <w:t xml:space="preserve">7. Data Collection and Analysis</w:t>
      </w:r>
    </w:p>
    <w:p>
      <w:pPr>
        <w:pStyle w:val="FirstParagraph"/>
      </w:pPr>
      <w:r>
        <w:t xml:space="preserve">All data collected by the Telecommunication Engineer must be stored in a secure, centralized database. The following metrics will be analyzed:</w:t>
      </w:r>
    </w:p>
    <w:p>
      <w:pPr>
        <w:numPr>
          <w:ilvl w:val="0"/>
          <w:numId w:val="1008"/>
        </w:numPr>
        <w:pStyle w:val="Compact"/>
      </w:pPr>
      <w:r>
        <w:rPr>
          <w:bCs/>
          <w:b/>
        </w:rPr>
        <w:t xml:space="preserve">Signal Coverage:</w:t>
      </w:r>
      <w:r>
        <w:t xml:space="preserve"> </w:t>
      </w:r>
      <w:r>
        <w:t xml:space="preserve">Percentage of area with RSRP &gt; -100 dBm.</w:t>
      </w:r>
    </w:p>
    <w:p>
      <w:pPr>
        <w:numPr>
          <w:ilvl w:val="0"/>
          <w:numId w:val="1008"/>
        </w:numPr>
        <w:pStyle w:val="Compact"/>
      </w:pPr>
      <w:r>
        <w:rPr>
          <w:bCs/>
          <w:b/>
        </w:rPr>
        <w:t xml:space="preserve">Network Quality:</w:t>
      </w:r>
      <w:r>
        <w:t xml:space="preserve"> </w:t>
      </w:r>
      <w:r>
        <w:t xml:space="preserve">Average SINR and throughput values.</w:t>
      </w:r>
    </w:p>
    <w:p>
      <w:pPr>
        <w:numPr>
          <w:ilvl w:val="0"/>
          <w:numId w:val="1008"/>
        </w:numPr>
        <w:pStyle w:val="Compact"/>
      </w:pPr>
      <w:r>
        <w:rPr>
          <w:bCs/>
          <w:b/>
        </w:rPr>
        <w:t xml:space="preserve">Reliability:</w:t>
      </w:r>
      <w:r>
        <w:t xml:space="preserve"> </w:t>
      </w:r>
      <w:r>
        <w:t xml:space="preserve">Call drop rate and handover success rate.</w:t>
      </w:r>
    </w:p>
    <w:p>
      <w:pPr>
        <w:numPr>
          <w:ilvl w:val="0"/>
          <w:numId w:val="1008"/>
        </w:numPr>
        <w:pStyle w:val="Compact"/>
      </w:pPr>
      <w:r>
        <w:rPr>
          <w:bCs/>
          <w:b/>
        </w:rPr>
        <w:t xml:space="preserve">Environmental Impact:</w:t>
      </w:r>
      <w:r>
        <w:t xml:space="preserve"> </w:t>
      </w:r>
      <w:r>
        <w:t xml:space="preserve">Correlation between temperature/dust levels and equipment performance.</w:t>
      </w:r>
    </w:p>
    <w:bookmarkEnd w:id="30"/>
    <w:bookmarkStart w:id="31" w:name="reporting"/>
    <w:p>
      <w:pPr>
        <w:pStyle w:val="Heading2"/>
      </w:pPr>
      <w:r>
        <w:t xml:space="preserve">8. Reporting</w:t>
      </w:r>
    </w:p>
    <w:p>
      <w:pPr>
        <w:pStyle w:val="FirstParagraph"/>
      </w:pPr>
      <w:r>
        <w:t xml:space="preserve">Upon completion of the experiment, the Telecommunication Engineer must submit a comprehensive report within 5 business days. The report should include:</w:t>
      </w:r>
    </w:p>
    <w:p>
      <w:pPr>
        <w:numPr>
          <w:ilvl w:val="0"/>
          <w:numId w:val="1009"/>
        </w:numPr>
        <w:pStyle w:val="Compact"/>
      </w:pPr>
      <w:r>
        <w:t xml:space="preserve">Executive summary of findings.</w:t>
      </w:r>
    </w:p>
    <w:p>
      <w:pPr>
        <w:numPr>
          <w:ilvl w:val="0"/>
          <w:numId w:val="1009"/>
        </w:numPr>
        <w:pStyle w:val="Compact"/>
      </w:pPr>
      <w:r>
        <w:t xml:space="preserve">Detailed data tables and graphs.</w:t>
      </w:r>
    </w:p>
    <w:p>
      <w:pPr>
        <w:numPr>
          <w:ilvl w:val="0"/>
          <w:numId w:val="1009"/>
        </w:numPr>
        <w:pStyle w:val="Compact"/>
      </w:pPr>
      <w:r>
        <w:t xml:space="preserve">Heat maps of signal coverage in Kuwait City.</w:t>
      </w:r>
    </w:p>
    <w:p>
      <w:pPr>
        <w:numPr>
          <w:ilvl w:val="0"/>
          <w:numId w:val="1009"/>
        </w:numPr>
        <w:pStyle w:val="Compact"/>
      </w:pPr>
      <w:r>
        <w:t xml:space="preserve">Recommendations for network optimization.</w:t>
      </w:r>
    </w:p>
    <w:p>
      <w:pPr>
        <w:numPr>
          <w:ilvl w:val="0"/>
          <w:numId w:val="1009"/>
        </w:numPr>
        <w:pStyle w:val="Compact"/>
      </w:pPr>
      <w:r>
        <w:t xml:space="preserve">Any safety incidents or regulatory issues encountered.</w:t>
      </w:r>
    </w:p>
    <w:bookmarkEnd w:id="31"/>
    <w:bookmarkStart w:id="32" w:name="conclusion"/>
    <w:p>
      <w:pPr>
        <w:pStyle w:val="Heading2"/>
      </w:pPr>
      <w:r>
        <w:t xml:space="preserve">9. Conclusion</w:t>
      </w:r>
    </w:p>
    <w:p>
      <w:pPr>
        <w:pStyle w:val="FirstParagraph"/>
      </w:pPr>
      <w:r>
        <w:t xml:space="preserve">This Experiment Protocol provides a structured approach for the Telecommunication Engineer to assess and improve network performance in Kuwait City. By following these guidelines, we ensure accurate data collection, safety compliance, and valuable insights for network enhancement.</w:t>
      </w:r>
    </w:p>
    <w:p>
      <w:pPr>
        <w:pStyle w:val="BodyText"/>
      </w:pPr>
      <w:r>
        <w:t xml:space="preserve">End of Document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Telecommunication Engineer - Kuwait City</dc:title>
  <dc:creator/>
  <dc:language>en</dc:language>
  <cp:keywords/>
  <dcterms:created xsi:type="dcterms:W3CDTF">2026-10-10T06:51:44Z</dcterms:created>
  <dcterms:modified xsi:type="dcterms:W3CDTF">2026-10-10T06:51:44Z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