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30" w:name="Xc999e2d63d15c2abbac4d3503805ef9446a834f"/>
    <w:p>
      <w:pPr>
        <w:pStyle w:val="Heading1"/>
      </w:pPr>
      <w:r>
        <w:t xml:space="preserve">Experiment Protocol: Telecommunication Engineer Field Assessment</w:t>
      </w:r>
    </w:p>
    <w:p>
      <w:pPr>
        <w:pStyle w:val="FirstParagraph"/>
      </w:pPr>
      <w:r>
        <w:rPr>
          <w:bCs/>
          <w:b/>
        </w:rPr>
        <w:t xml:space="preserve">Location:</w:t>
      </w:r>
      <w:r>
        <w:t xml:space="preserve"> </w:t>
      </w:r>
      <w:r>
        <w:t xml:space="preserve">Kuala Lumpur, Malaysia</w:t>
      </w:r>
    </w:p>
    <w:p>
      <w:pPr>
        <w:pStyle w:val="BodyText"/>
      </w:pPr>
      <w:r>
        <w:rPr>
          <w:bCs/>
          <w:b/>
        </w:rPr>
        <w:t xml:space="preserve">Role:</w:t>
      </w:r>
      <w:r>
        <w:t xml:space="preserve"> </w:t>
      </w:r>
      <w:r>
        <w:t xml:space="preserve">Telecommunication Engineer</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w:t>
      </w:r>
      <w:r>
        <w:t xml:space="preserve"> </w:t>
      </w:r>
      <w:r>
        <w:rPr>
          <w:bCs/>
          <w:b/>
        </w:rPr>
        <w:t xml:space="preserve">Experiment Protocol</w:t>
      </w:r>
      <w:r>
        <w:t xml:space="preserve"> </w:t>
      </w:r>
      <w:r>
        <w:t xml:space="preserve">outlines the standardized procedures for a</w:t>
      </w:r>
      <w:r>
        <w:t xml:space="preserve"> </w:t>
      </w:r>
      <w:r>
        <w:rPr>
          <w:bCs/>
          <w:b/>
        </w:rPr>
        <w:t xml:space="preserve">Telecommunication Engineer</w:t>
      </w:r>
      <w:r>
        <w:t xml:space="preserve"> </w:t>
      </w:r>
      <w:r>
        <w:t xml:space="preserve">conducting field tests and network optimization experiments within the urban environment of</w:t>
      </w:r>
      <w:r>
        <w:t xml:space="preserve"> </w:t>
      </w:r>
      <w:r>
        <w:rPr>
          <w:bCs/>
          <w:b/>
        </w:rPr>
        <w:t xml:space="preserve">Malaysia Kuala Lumpur</w:t>
      </w:r>
      <w:r>
        <w:t xml:space="preserve">. The primary objective is to evaluate the performance of 5G Non-Standalone (NSA) and 4G LTE networks in high-density urban areas, specifically focusing on signal propagation, latency, and throughput under varying environmental conditions typical of the Klang Valley.</w:t>
      </w:r>
    </w:p>
    <w:p>
      <w:pPr>
        <w:pStyle w:val="BodyText"/>
      </w:pPr>
      <w:r>
        <w:t xml:space="preserve">The protocol ensures that all data collected is accurate, reproducible, and compliant with the Malaysian Communications and Multimedia Commission (MCMC) regulations.</w:t>
      </w:r>
    </w:p>
    <w:bookmarkEnd w:id="20"/>
    <w:bookmarkStart w:id="21" w:name="scope-and-environment"/>
    <w:p>
      <w:pPr>
        <w:pStyle w:val="Heading2"/>
      </w:pPr>
      <w:r>
        <w:t xml:space="preserve">2. Scope and Environment</w:t>
      </w:r>
    </w:p>
    <w:p>
      <w:pPr>
        <w:pStyle w:val="FirstParagraph"/>
      </w:pPr>
      <w:r>
        <w:t xml:space="preserve">The experiment will be conducted in specific zones within</w:t>
      </w:r>
      <w:r>
        <w:t xml:space="preserve"> </w:t>
      </w:r>
      <w:r>
        <w:rPr>
          <w:bCs/>
          <w:b/>
        </w:rPr>
        <w:t xml:space="preserve">Kuala Lumpur</w:t>
      </w:r>
      <w:r>
        <w:t xml:space="preserve">, including:</w:t>
      </w:r>
    </w:p>
    <w:p>
      <w:pPr>
        <w:numPr>
          <w:ilvl w:val="0"/>
          <w:numId w:val="1001"/>
        </w:numPr>
        <w:pStyle w:val="Compact"/>
      </w:pPr>
      <w:r>
        <w:rPr>
          <w:bCs/>
          <w:b/>
        </w:rPr>
        <w:t xml:space="preserve">Zone A (High Density):</w:t>
      </w:r>
      <w:r>
        <w:t xml:space="preserve"> </w:t>
      </w:r>
      <w:r>
        <w:t xml:space="preserve">Bukit Bintang and KLCC area, characterized by high-rise buildings and heavy pedestrian traffic.</w:t>
      </w:r>
    </w:p>
    <w:p>
      <w:pPr>
        <w:numPr>
          <w:ilvl w:val="0"/>
          <w:numId w:val="1001"/>
        </w:numPr>
        <w:pStyle w:val="Compact"/>
      </w:pPr>
      <w:r>
        <w:rPr>
          <w:bCs/>
          <w:b/>
        </w:rPr>
        <w:t xml:space="preserve">Zone B (Commercial):</w:t>
      </w:r>
      <w:r>
        <w:t xml:space="preserve"> </w:t>
      </w:r>
      <w:r>
        <w:t xml:space="preserve">Bangsar South, featuring modern glass-facade buildings.</w:t>
      </w:r>
    </w:p>
    <w:p>
      <w:pPr>
        <w:numPr>
          <w:ilvl w:val="0"/>
          <w:numId w:val="1001"/>
        </w:numPr>
        <w:pStyle w:val="Compact"/>
      </w:pPr>
      <w:r>
        <w:rPr>
          <w:bCs/>
          <w:b/>
        </w:rPr>
        <w:t xml:space="preserve">Zone C (Residential):</w:t>
      </w:r>
      <w:r>
        <w:t xml:space="preserve"> </w:t>
      </w:r>
      <w:r>
        <w:t xml:space="preserve">Mont Kiara, representing suburban high-density housing.</w:t>
      </w:r>
    </w:p>
    <w:p>
      <w:pPr>
        <w:pStyle w:val="FirstParagraph"/>
      </w:pPr>
      <w:r>
        <w:t xml:space="preserve">The</w:t>
      </w:r>
      <w:r>
        <w:t xml:space="preserve"> </w:t>
      </w:r>
      <w:r>
        <w:rPr>
          <w:bCs/>
          <w:b/>
        </w:rPr>
        <w:t xml:space="preserve">Telecommunication Engineer</w:t>
      </w:r>
      <w:r>
        <w:t xml:space="preserve"> </w:t>
      </w:r>
      <w:r>
        <w:t xml:space="preserve">must account for the tropical climate of</w:t>
      </w:r>
      <w:r>
        <w:t xml:space="preserve"> </w:t>
      </w:r>
      <w:r>
        <w:rPr>
          <w:bCs/>
          <w:b/>
        </w:rPr>
        <w:t xml:space="preserve">Malaysia</w:t>
      </w:r>
      <w:r>
        <w:t xml:space="preserve">, including high humidity and potential sudden rainfall, which may affect equipment performance and signal attenuation.</w:t>
      </w:r>
    </w:p>
    <w:bookmarkEnd w:id="21"/>
    <w:bookmarkStart w:id="22" w:name="equipment-and-tools"/>
    <w:p>
      <w:pPr>
        <w:pStyle w:val="Heading2"/>
      </w:pPr>
      <w:r>
        <w:t xml:space="preserve">3. Equipment and Tools</w:t>
      </w:r>
    </w:p>
    <w:p>
      <w:pPr>
        <w:pStyle w:val="FirstParagraph"/>
      </w:pPr>
      <w:r>
        <w:t xml:space="preserve">The following equipment is mandatory for the</w:t>
      </w:r>
      <w:r>
        <w:t xml:space="preserve"> </w:t>
      </w:r>
      <w:r>
        <w:rPr>
          <w:bCs/>
          <w:b/>
        </w:rPr>
        <w:t xml:space="preserve">Telecommunication Engineer</w:t>
      </w:r>
      <w:r>
        <w:t xml:space="preserve"> </w:t>
      </w:r>
      <w:r>
        <w:t xml:space="preserve">to utilize during this</w:t>
      </w:r>
      <w:r>
        <w:t xml:space="preserve"> </w:t>
      </w:r>
      <w:r>
        <w:rPr>
          <w:bCs/>
          <w:b/>
        </w:rPr>
        <w:t xml:space="preserve">Experiment Protocol</w:t>
      </w:r>
      <w:r>
        <w:t xml:space="preserve">:</w:t>
      </w:r>
    </w:p>
    <w:p>
      <w:pPr>
        <w:pStyle w:val="BodyText"/>
      </w:pPr>
      <w:r>
        <w:t xml:space="preserve">Item</w:t>
      </w:r>
    </w:p>
    <w:p>
      <w:pPr>
        <w:pStyle w:val="BodyText"/>
      </w:pPr>
      <w:r>
        <w:t xml:space="preserve">Specification</w:t>
      </w:r>
    </w:p>
    <w:p>
      <w:pPr>
        <w:pStyle w:val="BodyText"/>
      </w:pPr>
      <w:r>
        <w:t xml:space="preserve">Purpose</w:t>
      </w:r>
    </w:p>
    <w:p>
      <w:pPr>
        <w:pStyle w:val="BodyText"/>
      </w:pPr>
      <w:r>
        <w:t xml:space="preserve">Drive Test Vehicle</w:t>
      </w:r>
    </w:p>
    <w:p>
      <w:pPr>
        <w:pStyle w:val="BodyText"/>
      </w:pPr>
      <w:r>
        <w:t xml:space="preserve">GPS-enabled, roof-mounted antenna</w:t>
      </w:r>
    </w:p>
    <w:p>
      <w:pPr>
        <w:pStyle w:val="BodyText"/>
      </w:pPr>
      <w:r>
        <w:t xml:space="preserve">Mobile data collection across KL routes</w:t>
      </w:r>
    </w:p>
    <w:p>
      <w:pPr>
        <w:pStyle w:val="BodyText"/>
      </w:pPr>
      <w:r>
        <w:t xml:space="preserve">Signal Analyzer</w:t>
      </w:r>
    </w:p>
    <w:p>
      <w:pPr>
        <w:pStyle w:val="BodyText"/>
      </w:pPr>
      <w:r>
        <w:t xml:space="preserve">Supporting 700MHz to 3.5GHz bands</w:t>
      </w:r>
    </w:p>
    <w:p>
      <w:pPr>
        <w:pStyle w:val="BodyText"/>
      </w:pPr>
      <w:r>
        <w:t xml:space="preserve">Spectrum analysis and interference detection</w:t>
      </w:r>
    </w:p>
    <w:p>
      <w:pPr>
        <w:pStyle w:val="BodyText"/>
      </w:pPr>
      <w:r>
        <w:t xml:space="preserve">Test Smartphones</w:t>
      </w:r>
    </w:p>
    <w:p>
      <w:pPr>
        <w:pStyle w:val="BodyText"/>
      </w:pPr>
      <w:r>
        <w:t xml:space="preserve">5G NSA/SA capable devices</w:t>
      </w:r>
    </w:p>
    <w:p>
      <w:pPr>
        <w:pStyle w:val="BodyText"/>
      </w:pPr>
      <w:r>
        <w:t xml:space="preserve">User experience simulation (VoLTE, Video Streaming)</w:t>
      </w:r>
    </w:p>
    <w:p>
      <w:pPr>
        <w:pStyle w:val="BodyText"/>
      </w:pPr>
      <w:r>
        <w:t xml:space="preserve">GPS Logger</w:t>
      </w:r>
    </w:p>
    <w:p>
      <w:pPr>
        <w:pStyle w:val="BodyText"/>
      </w:pPr>
      <w:r>
        <w:t xml:space="preserve">High-precision GNSS receiver</w:t>
      </w:r>
    </w:p>
    <w:p>
      <w:pPr>
        <w:pStyle w:val="BodyText"/>
      </w:pPr>
      <w:r>
        <w:t xml:space="preserve">Geotagging data points in Kuala Lumpur</w:t>
      </w:r>
    </w:p>
    <w:bookmarkEnd w:id="22"/>
    <w:bookmarkStart w:id="23" w:name="safety-and-regulatory-compliance"/>
    <w:p>
      <w:pPr>
        <w:pStyle w:val="Heading2"/>
      </w:pPr>
      <w:r>
        <w:t xml:space="preserve">4. Safety and Regulatory Compliance</w:t>
      </w:r>
    </w:p>
    <w:p>
      <w:pPr>
        <w:pStyle w:val="FirstParagraph"/>
      </w:pPr>
      <w:r>
        <w:t xml:space="preserve">Adherence to safety standards is critical. The</w:t>
      </w:r>
      <w:r>
        <w:t xml:space="preserve"> </w:t>
      </w:r>
      <w:r>
        <w:rPr>
          <w:bCs/>
          <w:b/>
        </w:rPr>
        <w:t xml:space="preserve">Telecommunication Engineer</w:t>
      </w:r>
      <w:r>
        <w:t xml:space="preserve"> </w:t>
      </w:r>
      <w:r>
        <w:t xml:space="preserve">must:</w:t>
      </w:r>
    </w:p>
    <w:p>
      <w:pPr>
        <w:numPr>
          <w:ilvl w:val="0"/>
          <w:numId w:val="1002"/>
        </w:numPr>
        <w:pStyle w:val="Compact"/>
      </w:pPr>
      <w:r>
        <w:t xml:space="preserve">Obtain necessary permits from local authorities in</w:t>
      </w:r>
      <w:r>
        <w:t xml:space="preserve"> </w:t>
      </w:r>
      <w:r>
        <w:rPr>
          <w:bCs/>
          <w:b/>
        </w:rPr>
        <w:t xml:space="preserve">Kuala Lumpur</w:t>
      </w:r>
      <w:r>
        <w:t xml:space="preserve"> </w:t>
      </w:r>
      <w:r>
        <w:t xml:space="preserve">for any stationary testing.</w:t>
      </w:r>
    </w:p>
    <w:p>
      <w:pPr>
        <w:numPr>
          <w:ilvl w:val="0"/>
          <w:numId w:val="1002"/>
        </w:numPr>
        <w:pStyle w:val="Compact"/>
      </w:pPr>
      <w:r>
        <w:t xml:space="preserve">Comply with MCMC radio frequency exposure limits.</w:t>
      </w:r>
    </w:p>
    <w:p>
      <w:pPr>
        <w:numPr>
          <w:ilvl w:val="0"/>
          <w:numId w:val="1002"/>
        </w:numPr>
        <w:pStyle w:val="Compact"/>
      </w:pPr>
      <w:r>
        <w:t xml:space="preserve">Wear high-visibility vests when conducting roadside tests.</w:t>
      </w:r>
    </w:p>
    <w:p>
      <w:pPr>
        <w:numPr>
          <w:ilvl w:val="0"/>
          <w:numId w:val="1002"/>
        </w:numPr>
        <w:pStyle w:val="Compact"/>
      </w:pPr>
      <w:r>
        <w:t xml:space="preserve">Ensure all equipment is grounded to prevent electrical hazards, especially during monsoon seasons.</w:t>
      </w:r>
    </w:p>
    <w:p>
      <w:pPr>
        <w:pStyle w:val="FirstParagraph"/>
      </w:pPr>
      <w:r>
        <w:t xml:space="preserve">Warning: Do not operate heavy machinery or drive while manually configuring test equipment.</w:t>
      </w:r>
    </w:p>
    <w:bookmarkEnd w:id="23"/>
    <w:bookmarkStart w:id="27" w:name="experimental-procedure"/>
    <w:p>
      <w:pPr>
        <w:pStyle w:val="Heading2"/>
      </w:pPr>
      <w:r>
        <w:t xml:space="preserve">5. Experimental Procedure</w:t>
      </w:r>
    </w:p>
    <w:bookmarkStart w:id="24" w:name="pre-experiment-setup"/>
    <w:p>
      <w:pPr>
        <w:pStyle w:val="Heading3"/>
      </w:pPr>
      <w:r>
        <w:t xml:space="preserve">5.1 Pre-Experiment Setup</w:t>
      </w:r>
    </w:p>
    <w:p>
      <w:pPr>
        <w:pStyle w:val="FirstParagraph"/>
      </w:pPr>
      <w:r>
        <w:t xml:space="preserve">Before commencing the</w:t>
      </w:r>
      <w:r>
        <w:t xml:space="preserve"> </w:t>
      </w:r>
      <w:r>
        <w:rPr>
          <w:bCs/>
          <w:b/>
        </w:rPr>
        <w:t xml:space="preserve">Experiment Protocol</w:t>
      </w:r>
      <w:r>
        <w:t xml:space="preserve">, the</w:t>
      </w:r>
      <w:r>
        <w:t xml:space="preserve"> </w:t>
      </w:r>
      <w:r>
        <w:rPr>
          <w:bCs/>
          <w:b/>
        </w:rPr>
        <w:t xml:space="preserve">Telecommunication Engineer</w:t>
      </w:r>
      <w:r>
        <w:t xml:space="preserve"> </w:t>
      </w:r>
      <w:r>
        <w:t xml:space="preserve">must calibrate all instruments. Verify that the GPS is locked and the time is synchronized with the network time protocol (NTP). Ensure that the test devices are reset to factory settings to eliminate cache interference.</w:t>
      </w:r>
    </w:p>
    <w:bookmarkEnd w:id="24"/>
    <w:bookmarkStart w:id="25" w:name="drive-test-execution"/>
    <w:p>
      <w:pPr>
        <w:pStyle w:val="Heading3"/>
      </w:pPr>
      <w:r>
        <w:t xml:space="preserve">5.2 Drive Test Execution</w:t>
      </w:r>
    </w:p>
    <w:p>
      <w:pPr>
        <w:pStyle w:val="FirstParagraph"/>
      </w:pPr>
      <w:r>
        <w:t xml:space="preserve">The engineer will drive predefined routes in</w:t>
      </w:r>
      <w:r>
        <w:t xml:space="preserve"> </w:t>
      </w:r>
      <w:r>
        <w:rPr>
          <w:bCs/>
          <w:b/>
        </w:rPr>
        <w:t xml:space="preserve">Kuala Lumpur</w:t>
      </w:r>
      <w:r>
        <w:t xml:space="preserve"> </w:t>
      </w:r>
      <w:r>
        <w:t xml:space="preserve">at a constant speed of 40 km/h. Data collection intervals should be set to 1 second. The following metrics must be logged:</w:t>
      </w:r>
    </w:p>
    <w:p>
      <w:pPr>
        <w:numPr>
          <w:ilvl w:val="0"/>
          <w:numId w:val="1003"/>
        </w:numPr>
        <w:pStyle w:val="Compact"/>
      </w:pPr>
      <w:r>
        <w:t xml:space="preserve">RSRP (Reference Signal Received Power)</w:t>
      </w:r>
    </w:p>
    <w:p>
      <w:pPr>
        <w:numPr>
          <w:ilvl w:val="0"/>
          <w:numId w:val="1003"/>
        </w:numPr>
        <w:pStyle w:val="Compact"/>
      </w:pPr>
      <w:r>
        <w:t xml:space="preserve">SINR (Signal-to-Interference-plus-Noise Ratio)</w:t>
      </w:r>
    </w:p>
    <w:p>
      <w:pPr>
        <w:numPr>
          <w:ilvl w:val="0"/>
          <w:numId w:val="1003"/>
        </w:numPr>
        <w:pStyle w:val="Compact"/>
      </w:pPr>
      <w:r>
        <w:t xml:space="preserve">Throughput (Download/Upload)</w:t>
      </w:r>
    </w:p>
    <w:p>
      <w:pPr>
        <w:numPr>
          <w:ilvl w:val="0"/>
          <w:numId w:val="1003"/>
        </w:numPr>
        <w:pStyle w:val="Compact"/>
      </w:pPr>
      <w:r>
        <w:t xml:space="preserve">Latency (Ping)</w:t>
      </w:r>
    </w:p>
    <w:bookmarkEnd w:id="25"/>
    <w:bookmarkStart w:id="26" w:name="static-testing"/>
    <w:p>
      <w:pPr>
        <w:pStyle w:val="Heading3"/>
      </w:pPr>
      <w:r>
        <w:t xml:space="preserve">5.3 Static Testing</w:t>
      </w:r>
    </w:p>
    <w:p>
      <w:pPr>
        <w:pStyle w:val="FirstParagraph"/>
      </w:pPr>
      <w:r>
        <w:t xml:space="preserve">In selected buildings within</w:t>
      </w:r>
      <w:r>
        <w:t xml:space="preserve"> </w:t>
      </w:r>
      <w:r>
        <w:rPr>
          <w:bCs/>
          <w:b/>
        </w:rPr>
        <w:t xml:space="preserve">Malaysia Kuala Lumpur</w:t>
      </w:r>
      <w:r>
        <w:t xml:space="preserve">, the</w:t>
      </w:r>
      <w:r>
        <w:t xml:space="preserve"> </w:t>
      </w:r>
      <w:r>
        <w:rPr>
          <w:bCs/>
          <w:b/>
        </w:rPr>
        <w:t xml:space="preserve">Telecommunication Engineer</w:t>
      </w:r>
      <w:r>
        <w:t xml:space="preserve"> </w:t>
      </w:r>
      <w:r>
        <w:t xml:space="preserve">will perform static tests at ground level, mid-level, and rooftop. This assesses indoor penetration and vertical coverage. Each test point must be held for a minimum of 5 minutes to gather statistically significant data.</w:t>
      </w:r>
    </w:p>
    <w:bookmarkEnd w:id="26"/>
    <w:bookmarkEnd w:id="27"/>
    <w:bookmarkStart w:id="28" w:name="data-analysis-and-reporting"/>
    <w:p>
      <w:pPr>
        <w:pStyle w:val="Heading2"/>
      </w:pPr>
      <w:r>
        <w:t xml:space="preserve">6. Data Analysis and Reporting</w:t>
      </w:r>
    </w:p>
    <w:p>
      <w:pPr>
        <w:pStyle w:val="FirstParagraph"/>
      </w:pPr>
      <w:r>
        <w:t xml:space="preserve">Upon completion of the fieldwork, the</w:t>
      </w:r>
      <w:r>
        <w:t xml:space="preserve"> </w:t>
      </w:r>
      <w:r>
        <w:rPr>
          <w:bCs/>
          <w:b/>
        </w:rPr>
        <w:t xml:space="preserve">Telecommunication Engineer</w:t>
      </w:r>
      <w:r>
        <w:t xml:space="preserve"> </w:t>
      </w:r>
      <w:r>
        <w:t xml:space="preserve">must process the data using specialized drive test software. The analysis should focus on identifying coverage holes, interference sources, and handover failures. The final report must include heatmaps of the</w:t>
      </w:r>
      <w:r>
        <w:t xml:space="preserve"> </w:t>
      </w:r>
      <w:r>
        <w:rPr>
          <w:bCs/>
          <w:b/>
        </w:rPr>
        <w:t xml:space="preserve">Kuala Lumpur</w:t>
      </w:r>
      <w:r>
        <w:t xml:space="preserve"> </w:t>
      </w:r>
      <w:r>
        <w:t xml:space="preserve">test areas and recommendations for network optimization.</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robust framework for evaluating telecommunication infrastructure in one of Southeast Asia's most dynamic cities. By following these steps, the</w:t>
      </w:r>
      <w:r>
        <w:t xml:space="preserve"> </w:t>
      </w:r>
      <w:r>
        <w:rPr>
          <w:bCs/>
          <w:b/>
        </w:rPr>
        <w:t xml:space="preserve">Telecommunication Engineer</w:t>
      </w:r>
      <w:r>
        <w:t xml:space="preserve"> </w:t>
      </w:r>
      <w:r>
        <w:t xml:space="preserve">ensures that the network meets the high demands of users in</w:t>
      </w:r>
      <w:r>
        <w:t xml:space="preserve"> </w:t>
      </w:r>
      <w:r>
        <w:rPr>
          <w:bCs/>
          <w:b/>
        </w:rPr>
        <w:t xml:space="preserve">Malaysia Kuala Lumpur</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Kuala Lumpur, Malaysia</dc:title>
  <dc:creator/>
  <dc:language>en</dc:language>
  <cp:keywords/>
  <dcterms:created xsi:type="dcterms:W3CDTF">2026-10-10T03:44:49Z</dcterms:created>
  <dcterms:modified xsi:type="dcterms:W3CDTF">2026-10-10T03:44:49Z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