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Telecommunication</w:t>
      </w:r>
      <w:r>
        <w:t xml:space="preserve"> </w:t>
      </w:r>
      <w:r>
        <w:t xml:space="preserve">Engineer</w:t>
      </w:r>
      <w:r>
        <w:t xml:space="preserve"> </w:t>
      </w:r>
      <w:r>
        <w:t xml:space="preserve">Field</w:t>
      </w:r>
      <w:r>
        <w:t xml:space="preserve"> </w:t>
      </w:r>
      <w:r>
        <w:t xml:space="preserve">Assessment</w:t>
      </w:r>
      <w:r>
        <w:t xml:space="preserve"> </w:t>
      </w:r>
      <w:r>
        <w:t xml:space="preserve">-</w:t>
      </w:r>
      <w:r>
        <w:t xml:space="preserve"> </w:t>
      </w:r>
      <w:r>
        <w:t xml:space="preserve">Casablanca,</w:t>
      </w:r>
      <w:r>
        <w:t xml:space="preserve"> </w:t>
      </w:r>
      <w:r>
        <w:t xml:space="preserve">Morocco</w:t>
      </w:r>
    </w:p>
    <w:p>
      <w:pPr>
        <w:pStyle w:val="FirstParagraph"/>
      </w:pPr>
      <w:r>
        <w:rPr>
          <w:bCs/>
          <w:b/>
        </w:rPr>
        <w:t xml:space="preserve">Document Title:</w:t>
      </w:r>
      <w:r>
        <w:t xml:space="preserve"> </w:t>
      </w:r>
      <w:r>
        <w:t xml:space="preserve">Experiment Protocol for Telecommunication Engineer Field Assessment</w:t>
      </w:r>
    </w:p>
    <w:p>
      <w:pPr>
        <w:pStyle w:val="BodyText"/>
      </w:pPr>
      <w:r>
        <w:rPr>
          <w:bCs/>
          <w:b/>
        </w:rPr>
        <w:t xml:space="preserve">Location:</w:t>
      </w:r>
      <w:r>
        <w:t xml:space="preserve"> </w:t>
      </w:r>
      <w:r>
        <w:t xml:space="preserve">Casablanca, Morocco</w:t>
      </w:r>
    </w:p>
    <w:p>
      <w:pPr>
        <w:pStyle w:val="BodyText"/>
      </w:pPr>
      <w:r>
        <w:rPr>
          <w:bCs/>
          <w:b/>
        </w:rPr>
        <w:t xml:space="preserve">Date:</w:t>
      </w:r>
      <w:r>
        <w:t xml:space="preserve"> </w:t>
      </w:r>
      <w:r>
        <w:t xml:space="preserve">October 26, 2023</w:t>
      </w:r>
    </w:p>
    <w:p>
      <w:pPr>
        <w:pStyle w:val="BodyText"/>
      </w:pPr>
      <w:r>
        <w:rPr>
          <w:bCs/>
          <w:b/>
        </w:rPr>
        <w:t xml:space="preserve">Version:</w:t>
      </w:r>
      <w:r>
        <w:t xml:space="preserve"> </w:t>
      </w:r>
      <w:r>
        <w:t xml:space="preserve">1.0</w:t>
      </w:r>
    </w:p>
    <w:p>
      <w:pPr>
        <w:pStyle w:val="BodyText"/>
      </w:pPr>
      <w:r>
        <w:rPr>
          <w:bCs/>
          <w:b/>
        </w:rPr>
        <w:t xml:space="preserve">Prepared For:</w:t>
      </w:r>
      <w:r>
        <w:t xml:space="preserve"> </w:t>
      </w:r>
      <w:r>
        <w:t xml:space="preserve">National Telecommunications Regulatory Authority (ANRT) &amp; Local Service Providers</w:t>
      </w:r>
    </w:p>
    <w:bookmarkStart w:id="31" w:name="Xc999e2d63d15c2abbac4d3503805ef9446a834f"/>
    <w:p>
      <w:pPr>
        <w:pStyle w:val="Heading1"/>
      </w:pPr>
      <w:r>
        <w:t xml:space="preserve">Experiment Protocol: Telecommunication Engineer Field Assessment</w:t>
      </w:r>
    </w:p>
    <w:bookmarkStart w:id="20" w:name="introduction-and-objective"/>
    <w:p>
      <w:pPr>
        <w:pStyle w:val="Heading2"/>
      </w:pPr>
      <w:r>
        <w:t xml:space="preserve">1. Introduction and Objective</w:t>
      </w:r>
    </w:p>
    <w:p>
      <w:pPr>
        <w:pStyle w:val="FirstParagraph"/>
      </w:pPr>
      <w:r>
        <w:t xml:space="preserve">This Experiment Protocol outlines the standardized procedures for evaluating the performance, technical competency, and operational readiness of a Telecommunication Engineer within the specific urban and regulatory context of Casablanca, Morocco. The primary objective is to assess the engineer's ability to deploy, maintain, and troubleshoot modern telecommunications infrastructure, including 4G/LTE and emerging 5G networks, fiber optic backhaul, and IP-based services.</w:t>
      </w:r>
    </w:p>
    <w:p>
      <w:pPr>
        <w:pStyle w:val="BodyText"/>
      </w:pPr>
      <w:r>
        <w:t xml:space="preserve">Given Casablanca's status as the economic hub of Morocco, characterized by high-density urban environments, complex building structures, and critical infrastructure demands, this protocol ensures that the Telecommunication Engineer meets the rigorous standards required for reliable network operation. The experiment will simulate real-world scenarios typical of the Casablanca metropolitan area, focusing on signal propagation challenges, regulatory compliance with ANRT standards, and efficient resource management.</w:t>
      </w:r>
    </w:p>
    <w:bookmarkEnd w:id="20"/>
    <w:bookmarkStart w:id="21" w:name="scope-and-context"/>
    <w:p>
      <w:pPr>
        <w:pStyle w:val="Heading2"/>
      </w:pPr>
      <w:r>
        <w:t xml:space="preserve">2. Scope and Context</w:t>
      </w:r>
    </w:p>
    <w:p>
      <w:pPr>
        <w:pStyle w:val="FirstParagraph"/>
      </w:pPr>
      <w:r>
        <w:t xml:space="preserve">The scope of this experiment encompasses the following key areas relevant to the Telecommunication Engineer role in Casablanca:</w:t>
      </w:r>
    </w:p>
    <w:p>
      <w:pPr>
        <w:numPr>
          <w:ilvl w:val="0"/>
          <w:numId w:val="1001"/>
        </w:numPr>
        <w:pStyle w:val="Compact"/>
      </w:pPr>
      <w:r>
        <w:rPr>
          <w:bCs/>
          <w:b/>
        </w:rPr>
        <w:t xml:space="preserve">Network Infrastructure:</w:t>
      </w:r>
      <w:r>
        <w:t xml:space="preserve"> </w:t>
      </w:r>
      <w:r>
        <w:t xml:space="preserve">Assessment of skills related to base station installation, fiber optic splicing, and microwave link alignment.</w:t>
      </w:r>
    </w:p>
    <w:p>
      <w:pPr>
        <w:numPr>
          <w:ilvl w:val="0"/>
          <w:numId w:val="1001"/>
        </w:numPr>
        <w:pStyle w:val="Compact"/>
      </w:pPr>
      <w:r>
        <w:rPr>
          <w:bCs/>
          <w:b/>
        </w:rPr>
        <w:t xml:space="preserve">Signal Quality:</w:t>
      </w:r>
      <w:r>
        <w:t xml:space="preserve"> </w:t>
      </w:r>
      <w:r>
        <w:t xml:space="preserve">Evaluation of drive test procedures and indoor coverage optimization in high-rise buildings common in districts like Maarif and Ain Diab.</w:t>
      </w:r>
    </w:p>
    <w:p>
      <w:pPr>
        <w:numPr>
          <w:ilvl w:val="0"/>
          <w:numId w:val="1001"/>
        </w:numPr>
        <w:pStyle w:val="Compact"/>
      </w:pPr>
      <w:r>
        <w:rPr>
          <w:bCs/>
          <w:b/>
        </w:rPr>
        <w:t xml:space="preserve">Regulatory Compliance:</w:t>
      </w:r>
      <w:r>
        <w:t xml:space="preserve"> </w:t>
      </w:r>
      <w:r>
        <w:t xml:space="preserve">Verification of adherence to Moroccan telecommunications laws and safety standards.</w:t>
      </w:r>
    </w:p>
    <w:p>
      <w:pPr>
        <w:numPr>
          <w:ilvl w:val="0"/>
          <w:numId w:val="1001"/>
        </w:numPr>
        <w:pStyle w:val="Compact"/>
      </w:pPr>
      <w:r>
        <w:rPr>
          <w:bCs/>
          <w:b/>
        </w:rPr>
        <w:t xml:space="preserve">Troubleshooting:</w:t>
      </w:r>
      <w:r>
        <w:t xml:space="preserve"> </w:t>
      </w:r>
      <w:r>
        <w:t xml:space="preserve">Simulation of network outages and latency issues typical in congested urban zones.</w:t>
      </w:r>
    </w:p>
    <w:p>
      <w:pPr>
        <w:pStyle w:val="FirstParagraph"/>
      </w:pPr>
      <w:r>
        <w:t xml:space="preserve">The experiment will be conducted in controlled field environments within Casablanca, utilizing existing network infrastructure where permitted, and simulated setups for safety and accuracy.</w:t>
      </w:r>
    </w:p>
    <w:bookmarkEnd w:id="21"/>
    <w:bookmarkStart w:id="22" w:name="equipment-and-resources"/>
    <w:p>
      <w:pPr>
        <w:pStyle w:val="Heading2"/>
      </w:pPr>
      <w:r>
        <w:t xml:space="preserve">3. Equipment and Resources</w:t>
      </w:r>
    </w:p>
    <w:p>
      <w:pPr>
        <w:pStyle w:val="FirstParagraph"/>
      </w:pPr>
      <w:r>
        <w:t xml:space="preserve">The following equipment and resources are required for the Telecommunication Engineer to complete the experiment protocol:</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Item</w:t>
            </w:r>
          </w:p>
        </w:tc>
        <w:tc>
          <w:tcPr/>
          <w:p>
            <w:pPr>
              <w:pStyle w:val="Compact"/>
              <w:jc w:val="left"/>
            </w:pPr>
            <w:r>
              <w:t xml:space="preserve">Description</w:t>
            </w:r>
          </w:p>
        </w:tc>
        <w:tc>
          <w:tcPr/>
          <w:p>
            <w:pPr>
              <w:pStyle w:val="Compact"/>
              <w:jc w:val="left"/>
            </w:pPr>
            <w:r>
              <w:t xml:space="preserve">Quantity</w:t>
            </w:r>
          </w:p>
        </w:tc>
      </w:tr>
      <w:tr>
        <w:tc>
          <w:tcPr/>
          <w:p>
            <w:pPr>
              <w:pStyle w:val="Compact"/>
              <w:jc w:val="left"/>
            </w:pPr>
            <w:r>
              <w:t xml:space="preserve">Spectrum Analyzer</w:t>
            </w:r>
          </w:p>
        </w:tc>
        <w:tc>
          <w:tcPr/>
          <w:p>
            <w:pPr>
              <w:pStyle w:val="Compact"/>
              <w:jc w:val="left"/>
            </w:pPr>
            <w:r>
              <w:t xml:space="preserve">For RF signal measurement and interference detection</w:t>
            </w:r>
          </w:p>
        </w:tc>
        <w:tc>
          <w:tcPr/>
          <w:p>
            <w:pPr>
              <w:pStyle w:val="Compact"/>
              <w:jc w:val="left"/>
            </w:pPr>
            <w:r>
              <w:t xml:space="preserve">1</w:t>
            </w:r>
          </w:p>
        </w:tc>
      </w:tr>
      <w:tr>
        <w:tc>
          <w:tcPr/>
          <w:p>
            <w:pPr>
              <w:pStyle w:val="Compact"/>
              <w:jc w:val="left"/>
            </w:pPr>
            <w:r>
              <w:t xml:space="preserve">OTDR (Optical Time-Domain Reflectometer)</w:t>
            </w:r>
          </w:p>
        </w:tc>
        <w:tc>
          <w:tcPr/>
          <w:p>
            <w:pPr>
              <w:pStyle w:val="Compact"/>
              <w:jc w:val="left"/>
            </w:pPr>
            <w:r>
              <w:t xml:space="preserve">For fiber optic cable testing and fault localization</w:t>
            </w:r>
          </w:p>
        </w:tc>
        <w:tc>
          <w:tcPr/>
          <w:p>
            <w:pPr>
              <w:pStyle w:val="Compact"/>
              <w:jc w:val="left"/>
            </w:pPr>
            <w:r>
              <w:t xml:space="preserve">1</w:t>
            </w:r>
          </w:p>
        </w:tc>
      </w:tr>
      <w:tr>
        <w:tc>
          <w:tcPr/>
          <w:p>
            <w:pPr>
              <w:pStyle w:val="Compact"/>
              <w:jc w:val="left"/>
            </w:pPr>
            <w:r>
              <w:t xml:space="preserve">Drive Test Vehicle</w:t>
            </w:r>
          </w:p>
        </w:tc>
        <w:tc>
          <w:tcPr/>
          <w:p>
            <w:pPr>
              <w:pStyle w:val="Compact"/>
              <w:jc w:val="left"/>
            </w:pPr>
            <w:r>
              <w:t xml:space="preserve">Equipped with GPS and network scanning software</w:t>
            </w:r>
          </w:p>
        </w:tc>
        <w:tc>
          <w:tcPr/>
          <w:p>
            <w:pPr>
              <w:pStyle w:val="Compact"/>
              <w:jc w:val="left"/>
            </w:pPr>
            <w:r>
              <w:t xml:space="preserve">1</w:t>
            </w:r>
          </w:p>
        </w:tc>
      </w:tr>
      <w:tr>
        <w:tc>
          <w:tcPr/>
          <w:p>
            <w:pPr>
              <w:pStyle w:val="Compact"/>
              <w:jc w:val="left"/>
            </w:pPr>
            <w:r>
              <w:t xml:space="preserve">Test Smartphones</w:t>
            </w:r>
          </w:p>
        </w:tc>
        <w:tc>
          <w:tcPr/>
          <w:p>
            <w:pPr>
              <w:pStyle w:val="Compact"/>
              <w:jc w:val="left"/>
            </w:pPr>
            <w:r>
              <w:t xml:space="preserve">4G/5G capable devices for user experience simulation</w:t>
            </w:r>
          </w:p>
        </w:tc>
        <w:tc>
          <w:tcPr/>
          <w:p>
            <w:pPr>
              <w:pStyle w:val="Compact"/>
              <w:jc w:val="left"/>
            </w:pPr>
            <w:r>
              <w:t xml:space="preserve">3</w:t>
            </w:r>
          </w:p>
        </w:tc>
      </w:tr>
      <w:tr>
        <w:tc>
          <w:tcPr/>
          <w:p>
            <w:pPr>
              <w:pStyle w:val="Compact"/>
              <w:jc w:val="left"/>
            </w:pPr>
            <w:r>
              <w:t xml:space="preserve">Safety Gear</w:t>
            </w:r>
          </w:p>
        </w:tc>
        <w:tc>
          <w:tcPr/>
          <w:p>
            <w:pPr>
              <w:pStyle w:val="Compact"/>
              <w:jc w:val="left"/>
            </w:pPr>
            <w:r>
              <w:t xml:space="preserve">Helmet, high-visibility vest, gloves, and harness</w:t>
            </w:r>
          </w:p>
        </w:tc>
        <w:tc>
          <w:tcPr/>
          <w:p>
            <w:pPr>
              <w:pStyle w:val="Compact"/>
              <w:jc w:val="left"/>
            </w:pPr>
            <w:r>
              <w:t xml:space="preserve">1 Set</w:t>
            </w:r>
          </w:p>
        </w:tc>
      </w:tr>
      <w:tr>
        <w:tc>
          <w:tcPr/>
          <w:p>
            <w:pPr>
              <w:pStyle w:val="Compact"/>
              <w:jc w:val="left"/>
            </w:pPr>
            <w:r>
              <w:t xml:space="preserve">Network Configuration Tools</w:t>
            </w:r>
          </w:p>
        </w:tc>
        <w:tc>
          <w:tcPr/>
          <w:p>
            <w:pPr>
              <w:pStyle w:val="Compact"/>
              <w:jc w:val="left"/>
            </w:pPr>
            <w:r>
              <w:t xml:space="preserve">Laptops with specialized software for base station management</w:t>
            </w:r>
          </w:p>
        </w:tc>
        <w:tc>
          <w:tcPr/>
          <w:p>
            <w:pPr>
              <w:pStyle w:val="Compact"/>
              <w:jc w:val="left"/>
            </w:pPr>
            <w:r>
              <w:t xml:space="preserve">2</w:t>
            </w:r>
          </w:p>
        </w:tc>
      </w:tr>
    </w:tbl>
    <w:bookmarkEnd w:id="22"/>
    <w:bookmarkStart w:id="27" w:name="experimental-procedures"/>
    <w:p>
      <w:pPr>
        <w:pStyle w:val="Heading2"/>
      </w:pPr>
      <w:r>
        <w:t xml:space="preserve">4. Experimental Procedures</w:t>
      </w:r>
    </w:p>
    <w:bookmarkStart w:id="23" w:name="Xc9fb1bb10d9d42ce346e5d0023d53c610472fcd"/>
    <w:p>
      <w:pPr>
        <w:pStyle w:val="Heading3"/>
      </w:pPr>
      <w:r>
        <w:t xml:space="preserve">4.1. Phase 1: RF Site Survey and Signal Analysis</w:t>
      </w:r>
    </w:p>
    <w:p>
      <w:pPr>
        <w:pStyle w:val="FirstParagraph"/>
      </w:pPr>
      <w:r>
        <w:t xml:space="preserve">The Telecommunication Engineer will conduct a site survey in a designated area of Casablanca, such as the business district near Boulevard Mohammed V. The engineer must:</w:t>
      </w:r>
    </w:p>
    <w:p>
      <w:pPr>
        <w:numPr>
          <w:ilvl w:val="0"/>
          <w:numId w:val="1002"/>
        </w:numPr>
        <w:pStyle w:val="Compact"/>
      </w:pPr>
      <w:r>
        <w:t xml:space="preserve">Identify potential interference sources using the spectrum analyzer.</w:t>
      </w:r>
    </w:p>
    <w:p>
      <w:pPr>
        <w:numPr>
          <w:ilvl w:val="0"/>
          <w:numId w:val="1002"/>
        </w:numPr>
        <w:pStyle w:val="Compact"/>
      </w:pPr>
      <w:r>
        <w:t xml:space="preserve">Measure signal strength (RSRP) and quality (SINR) across multiple frequency bands.</w:t>
      </w:r>
    </w:p>
    <w:p>
      <w:pPr>
        <w:numPr>
          <w:ilvl w:val="0"/>
          <w:numId w:val="1002"/>
        </w:numPr>
        <w:pStyle w:val="Compact"/>
      </w:pPr>
      <w:r>
        <w:t xml:space="preserve">Document findings in a report, highlighting areas with poor coverage and proposing solutions.</w:t>
      </w:r>
    </w:p>
    <w:bookmarkEnd w:id="23"/>
    <w:bookmarkStart w:id="24" w:name="X9c2fa8d4fffc54d18e3d898686c8632a9668bd1"/>
    <w:p>
      <w:pPr>
        <w:pStyle w:val="Heading3"/>
      </w:pPr>
      <w:r>
        <w:t xml:space="preserve">4.2. Phase 2: Fiber Optic Installation and Testing</w:t>
      </w:r>
    </w:p>
    <w:p>
      <w:pPr>
        <w:pStyle w:val="FirstParagraph"/>
      </w:pPr>
      <w:r>
        <w:t xml:space="preserve">In a controlled environment, the engineer will demonstrate proficiency in fiber optic cable handling:</w:t>
      </w:r>
    </w:p>
    <w:p>
      <w:pPr>
        <w:numPr>
          <w:ilvl w:val="0"/>
          <w:numId w:val="1003"/>
        </w:numPr>
        <w:pStyle w:val="Compact"/>
      </w:pPr>
      <w:r>
        <w:t xml:space="preserve">Perform fiber splicing with a loss measurement below 0.1 dB per splice.</w:t>
      </w:r>
    </w:p>
    <w:p>
      <w:pPr>
        <w:numPr>
          <w:ilvl w:val="0"/>
          <w:numId w:val="1003"/>
        </w:numPr>
        <w:pStyle w:val="Compact"/>
      </w:pPr>
      <w:r>
        <w:t xml:space="preserve">Use the OTDR to detect and locate faults in a simulated fiber link.</w:t>
      </w:r>
    </w:p>
    <w:p>
      <w:pPr>
        <w:numPr>
          <w:ilvl w:val="0"/>
          <w:numId w:val="1003"/>
        </w:numPr>
        <w:pStyle w:val="Compact"/>
      </w:pPr>
      <w:r>
        <w:t xml:space="preserve">Ensure all connections comply with Moroccan technical standards for durability and performance.</w:t>
      </w:r>
    </w:p>
    <w:bookmarkEnd w:id="24"/>
    <w:bookmarkStart w:id="25" w:name="X978e0a359da5386fe54cefa14a4d4ef6cb5027f"/>
    <w:p>
      <w:pPr>
        <w:pStyle w:val="Heading3"/>
      </w:pPr>
      <w:r>
        <w:t xml:space="preserve">4.3. Phase 3: Network Troubleshooting Simulation</w:t>
      </w:r>
    </w:p>
    <w:p>
      <w:pPr>
        <w:pStyle w:val="FirstParagraph"/>
      </w:pPr>
      <w:r>
        <w:t xml:space="preserve">The engineer will be presented with a simulated network outage scenario affecting a residential area in Casablanca. Tasks include:</w:t>
      </w:r>
    </w:p>
    <w:p>
      <w:pPr>
        <w:numPr>
          <w:ilvl w:val="0"/>
          <w:numId w:val="1004"/>
        </w:numPr>
        <w:pStyle w:val="Compact"/>
      </w:pPr>
      <w:r>
        <w:t xml:space="preserve">Diagnosing the root cause of the outage using network monitoring tools.</w:t>
      </w:r>
    </w:p>
    <w:p>
      <w:pPr>
        <w:numPr>
          <w:ilvl w:val="0"/>
          <w:numId w:val="1004"/>
        </w:numPr>
        <w:pStyle w:val="Compact"/>
      </w:pPr>
      <w:r>
        <w:t xml:space="preserve">Implementing a temporary fix to restore service within 30 minutes.</w:t>
      </w:r>
    </w:p>
    <w:p>
      <w:pPr>
        <w:numPr>
          <w:ilvl w:val="0"/>
          <w:numId w:val="1004"/>
        </w:numPr>
        <w:pStyle w:val="Compact"/>
      </w:pPr>
      <w:r>
        <w:t xml:space="preserve">Providing a detailed incident report with recommendations for long-term resolution.</w:t>
      </w:r>
    </w:p>
    <w:bookmarkEnd w:id="25"/>
    <w:bookmarkStart w:id="26" w:name="X3e9cecaad033459791573de7bc112a52ae585a4"/>
    <w:p>
      <w:pPr>
        <w:pStyle w:val="Heading3"/>
      </w:pPr>
      <w:r>
        <w:t xml:space="preserve">4.4. Phase 4: Regulatory and Safety Compliance Check</w:t>
      </w:r>
    </w:p>
    <w:p>
      <w:pPr>
        <w:pStyle w:val="FirstParagraph"/>
      </w:pPr>
      <w:r>
        <w:t xml:space="preserve">The engineer must demonstrate knowledge of:</w:t>
      </w:r>
    </w:p>
    <w:p>
      <w:pPr>
        <w:numPr>
          <w:ilvl w:val="0"/>
          <w:numId w:val="1005"/>
        </w:numPr>
        <w:pStyle w:val="Compact"/>
      </w:pPr>
      <w:r>
        <w:t xml:space="preserve">ANRT regulations regarding electromagnetic field exposure limits.</w:t>
      </w:r>
    </w:p>
    <w:p>
      <w:pPr>
        <w:numPr>
          <w:ilvl w:val="0"/>
          <w:numId w:val="1005"/>
        </w:numPr>
        <w:pStyle w:val="Compact"/>
      </w:pPr>
      <w:r>
        <w:t xml:space="preserve">Safety protocols for working at heights and in confined spaces.</w:t>
      </w:r>
    </w:p>
    <w:p>
      <w:pPr>
        <w:numPr>
          <w:ilvl w:val="0"/>
          <w:numId w:val="1005"/>
        </w:numPr>
        <w:pStyle w:val="Compact"/>
      </w:pPr>
      <w:r>
        <w:t xml:space="preserve">Environmental considerations for equipment installation in urban areas.</w:t>
      </w:r>
    </w:p>
    <w:bookmarkEnd w:id="26"/>
    <w:bookmarkEnd w:id="27"/>
    <w:bookmarkStart w:id="28" w:name="evaluation-criteria"/>
    <w:p>
      <w:pPr>
        <w:pStyle w:val="Heading2"/>
      </w:pPr>
      <w:r>
        <w:t xml:space="preserve">5. Evaluation Criteria</w:t>
      </w:r>
    </w:p>
    <w:p>
      <w:pPr>
        <w:pStyle w:val="FirstParagraph"/>
      </w:pPr>
      <w:r>
        <w:t xml:space="preserve">The performance of the Telecommunication Engineer will be evaluated based on the following criteria:</w:t>
      </w:r>
    </w:p>
    <w:p>
      <w:pPr>
        <w:numPr>
          <w:ilvl w:val="0"/>
          <w:numId w:val="1006"/>
        </w:numPr>
        <w:pStyle w:val="Compact"/>
      </w:pPr>
      <w:r>
        <w:rPr>
          <w:bCs/>
          <w:b/>
        </w:rPr>
        <w:t xml:space="preserve">Technical Accuracy:</w:t>
      </w:r>
      <w:r>
        <w:t xml:space="preserve"> </w:t>
      </w:r>
      <w:r>
        <w:t xml:space="preserve">Correct use of equipment and adherence to technical specifications.</w:t>
      </w:r>
    </w:p>
    <w:p>
      <w:pPr>
        <w:numPr>
          <w:ilvl w:val="0"/>
          <w:numId w:val="1006"/>
        </w:numPr>
        <w:pStyle w:val="Compact"/>
      </w:pPr>
      <w:r>
        <w:rPr>
          <w:bCs/>
          <w:b/>
        </w:rPr>
        <w:t xml:space="preserve">Efficiency:</w:t>
      </w:r>
      <w:r>
        <w:t xml:space="preserve"> </w:t>
      </w:r>
      <w:r>
        <w:t xml:space="preserve">Ability to complete tasks within the allotted time.</w:t>
      </w:r>
    </w:p>
    <w:p>
      <w:pPr>
        <w:numPr>
          <w:ilvl w:val="0"/>
          <w:numId w:val="1006"/>
        </w:numPr>
        <w:pStyle w:val="Compact"/>
      </w:pPr>
      <w:r>
        <w:rPr>
          <w:bCs/>
          <w:b/>
        </w:rPr>
        <w:t xml:space="preserve">Problem-Solving:</w:t>
      </w:r>
      <w:r>
        <w:t xml:space="preserve"> </w:t>
      </w:r>
      <w:r>
        <w:t xml:space="preserve">Effectiveness in diagnosing and resolving issues.</w:t>
      </w:r>
    </w:p>
    <w:p>
      <w:pPr>
        <w:numPr>
          <w:ilvl w:val="0"/>
          <w:numId w:val="1006"/>
        </w:numPr>
        <w:pStyle w:val="Compact"/>
      </w:pPr>
      <w:r>
        <w:rPr>
          <w:bCs/>
          <w:b/>
        </w:rPr>
        <w:t xml:space="preserve">Compliance:</w:t>
      </w:r>
      <w:r>
        <w:t xml:space="preserve"> </w:t>
      </w:r>
      <w:r>
        <w:t xml:space="preserve">Adherence to safety and regulatory standards.</w:t>
      </w:r>
    </w:p>
    <w:p>
      <w:pPr>
        <w:numPr>
          <w:ilvl w:val="0"/>
          <w:numId w:val="1006"/>
        </w:numPr>
        <w:pStyle w:val="Compact"/>
      </w:pPr>
      <w:r>
        <w:rPr>
          <w:bCs/>
          <w:b/>
        </w:rPr>
        <w:t xml:space="preserve">Documentation:</w:t>
      </w:r>
      <w:r>
        <w:t xml:space="preserve"> </w:t>
      </w:r>
      <w:r>
        <w:t xml:space="preserve">Quality and completeness of reports and records.</w:t>
      </w:r>
    </w:p>
    <w:p>
      <w:pPr>
        <w:pStyle w:val="FirstParagraph"/>
      </w:pPr>
      <w:r>
        <w:t xml:space="preserve">A minimum score of 80% is required to pass the experiment protocol. Detailed feedback will be provided to the engineer for areas requiring improvement.</w:t>
      </w:r>
    </w:p>
    <w:bookmarkEnd w:id="28"/>
    <w:bookmarkStart w:id="29" w:name="safety-and-risk-management"/>
    <w:p>
      <w:pPr>
        <w:pStyle w:val="Heading2"/>
      </w:pPr>
      <w:r>
        <w:t xml:space="preserve">6. Safety and Risk Management</w:t>
      </w:r>
    </w:p>
    <w:p>
      <w:pPr>
        <w:pStyle w:val="FirstParagraph"/>
      </w:pPr>
      <w:r>
        <w:t xml:space="preserve">Safety is paramount during this experiment. The Telecommunication Engineer must:</w:t>
      </w:r>
    </w:p>
    <w:p>
      <w:pPr>
        <w:numPr>
          <w:ilvl w:val="0"/>
          <w:numId w:val="1007"/>
        </w:numPr>
        <w:pStyle w:val="Compact"/>
      </w:pPr>
      <w:r>
        <w:t xml:space="preserve">Wear appropriate personal protective equipment (PPE) at all times.</w:t>
      </w:r>
    </w:p>
    <w:p>
      <w:pPr>
        <w:numPr>
          <w:ilvl w:val="0"/>
          <w:numId w:val="1007"/>
        </w:numPr>
        <w:pStyle w:val="Compact"/>
      </w:pPr>
      <w:r>
        <w:t xml:space="preserve">Follow all site-specific safety rules and procedures.</w:t>
      </w:r>
    </w:p>
    <w:p>
      <w:pPr>
        <w:numPr>
          <w:ilvl w:val="0"/>
          <w:numId w:val="1007"/>
        </w:numPr>
        <w:pStyle w:val="Compact"/>
      </w:pPr>
      <w:r>
        <w:t xml:space="preserve">Report any hazards or unsafe conditions immediately.</w:t>
      </w:r>
    </w:p>
    <w:p>
      <w:pPr>
        <w:numPr>
          <w:ilvl w:val="0"/>
          <w:numId w:val="1007"/>
        </w:numPr>
        <w:pStyle w:val="Compact"/>
      </w:pPr>
      <w:r>
        <w:t xml:space="preserve">Ensure that all equipment is properly grounded and maintained.</w:t>
      </w:r>
    </w:p>
    <w:p>
      <w:pPr>
        <w:pStyle w:val="FirstParagraph"/>
      </w:pPr>
      <w:r>
        <w:t xml:space="preserve">In the event of an emergency, the engineer must follow the established emergency response plan for the location in Casablanca.</w:t>
      </w:r>
    </w:p>
    <w:bookmarkEnd w:id="29"/>
    <w:bookmarkStart w:id="30" w:name="conclusion"/>
    <w:p>
      <w:pPr>
        <w:pStyle w:val="Heading2"/>
      </w:pPr>
      <w:r>
        <w:t xml:space="preserve">7. Conclusion</w:t>
      </w:r>
    </w:p>
    <w:p>
      <w:pPr>
        <w:pStyle w:val="FirstParagraph"/>
      </w:pPr>
      <w:r>
        <w:t xml:space="preserve">This Experiment Protocol provides a comprehensive framework for assessing the capabilities of a Telecommunication Engineer in the context of Casablanca, Morocco. By focusing on practical skills, regulatory compliance, and safety, this protocol ensures that engineers are well-prepared to contribute to the development and maintenance of robust telecommunications infrastructure in one of Morocco's most dynamic cities.</w:t>
      </w:r>
    </w:p>
    <w:p>
      <w:pPr>
        <w:pStyle w:val="BodyText"/>
      </w:pPr>
      <w:r>
        <w:t xml:space="preserve">Successful completion of this protocol will certify the engineer's readiness to undertake critical tasks in the field, supporting the ongoing digital transformation efforts in Casablanca and beyond.</w:t>
      </w:r>
    </w:p>
    <w:bookmarkEnd w:id="30"/>
    <w:p>
      <w:pPr>
        <w:pStyle w:val="BodyText"/>
      </w:pPr>
      <w:r>
        <w:rPr>
          <w:bCs/>
          <w:b/>
        </w:rPr>
        <w:t xml:space="preserve">Note:</w:t>
      </w:r>
      <w:r>
        <w:t xml:space="preserve"> </w:t>
      </w:r>
      <w:r>
        <w:t xml:space="preserve">This document is intended for professional use and should be adapted as necessary to meet specific organizational requirements and local regulations in Casablanca, Morocco.</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Telecommunication Engineer Field Assessment - Casablanca, Morocco</dc:title>
  <dc:creator/>
  <dc:language>en</dc:language>
  <cp:keywords/>
  <dcterms:created xsi:type="dcterms:W3CDTF">2026-10-10T02:28:03Z</dcterms:created>
  <dcterms:modified xsi:type="dcterms:W3CDTF">2026-10-10T02:28:03Z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