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Field</w:t>
      </w:r>
      <w:r>
        <w:t xml:space="preserve"> </w:t>
      </w:r>
      <w:r>
        <w:t xml:space="preserve">Assessment</w:t>
      </w:r>
      <w:r>
        <w:t xml:space="preserve"> </w:t>
      </w:r>
      <w:r>
        <w:t xml:space="preserve">in</w:t>
      </w:r>
      <w:r>
        <w:t xml:space="preserve"> </w:t>
      </w:r>
      <w:r>
        <w:t xml:space="preserve">Nepal</w:t>
      </w:r>
      <w:r>
        <w:t xml:space="preserve"> </w:t>
      </w:r>
      <w:r>
        <w:t xml:space="preserve">Kathmandu</w:t>
      </w:r>
    </w:p>
    <w:bookmarkStart w:id="20" w:name="X5fe875883211875d49e1eb245d57e8eef6014fa"/>
    <w:p>
      <w:pPr>
        <w:pStyle w:val="Heading1"/>
      </w:pPr>
      <w:r>
        <w:t xml:space="preserve">Experiment Protocol: Telecommunication Engineer Field Assessment in Nepal Kathmandu</w:t>
      </w:r>
    </w:p>
    <w:p>
      <w:pPr>
        <w:pStyle w:val="FirstParagraph"/>
      </w:pPr>
      <w:r>
        <w:rPr>
          <w:bCs/>
          <w:b/>
        </w:rPr>
        <w:t xml:space="preserve">Document ID:</w:t>
      </w:r>
      <w:r>
        <w:t xml:space="preserve"> </w:t>
      </w:r>
      <w:r>
        <w:t xml:space="preserve">NEP-KTM-TE-2024-001</w:t>
      </w:r>
    </w:p>
    <w:p>
      <w:pPr>
        <w:pStyle w:val="BodyText"/>
      </w:pPr>
      <w:r>
        <w:rPr>
          <w:bCs/>
          <w:b/>
        </w:rPr>
        <w:t xml:space="preserve">Location:</w:t>
      </w:r>
      <w:r>
        <w:t xml:space="preserve"> </w:t>
      </w:r>
      <w:r>
        <w:t xml:space="preserve">Kathmandu Valley, Nepal</w:t>
      </w:r>
    </w:p>
    <w:p>
      <w:pPr>
        <w:pStyle w:val="BodyText"/>
      </w:pPr>
      <w:r>
        <w:rPr>
          <w:bCs/>
          <w:b/>
        </w:rPr>
        <w:t xml:space="preserve">Role:</w:t>
      </w:r>
      <w:r>
        <w:t xml:space="preserve"> </w:t>
      </w:r>
      <w:r>
        <w:t xml:space="preserve">Telecommunication Engineer</w:t>
      </w:r>
    </w:p>
    <w:p>
      <w:pPr>
        <w:pStyle w:val="BodyText"/>
      </w:pPr>
      <w:r>
        <w:rPr>
          <w:bCs/>
          <w:b/>
        </w:rPr>
        <w:t xml:space="preserve">Date:</w:t>
      </w:r>
      <w:r>
        <w:t xml:space="preserve"> </w:t>
      </w:r>
      <w:r>
        <w:t xml:space="preserve">October 2023</w:t>
      </w:r>
    </w:p>
    <w:p>
      <w:pPr>
        <w:pStyle w:val="BodyText"/>
      </w:pPr>
      <w:r>
        <w:rPr>
          <w:bCs/>
          <w:b/>
        </w:rPr>
        <w:t xml:space="preserve">Status:</w:t>
      </w:r>
      <w:r>
        <w:t xml:space="preserve"> </w:t>
      </w:r>
      <w:r>
        <w:t xml:space="preserve">Approved for Field Implementation</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a Telecommunication Engineer conducting field assessments and network optimization experiments within the Kathmandu Valley, Nepal. The primary objective is to evaluate the performance of existing 4G/LTE and emerging 5G network infrastructures in the unique topographical and urban environment of Kathmandu.</w:t>
      </w:r>
    </w:p>
    <w:p>
      <w:pPr>
        <w:pStyle w:val="BodyText"/>
      </w:pPr>
      <w:r>
        <w:t xml:space="preserve">The Telecommunication Engineer will focus on signal propagation, latency, throughput, and interference levels across various districts, including Kathmandu, Lalitpur, and Bhaktapur. This protocol ensures that data collection is consistent, accurate, and compliant with Nepal Telecommunications Authority (NTA) regulations.</w:t>
      </w:r>
    </w:p>
    <w:bookmarkEnd w:id="21"/>
    <w:bookmarkStart w:id="22" w:name="scope-and-environment"/>
    <w:p>
      <w:pPr>
        <w:pStyle w:val="Heading2"/>
      </w:pPr>
      <w:r>
        <w:t xml:space="preserve">2. Scope and Environment</w:t>
      </w:r>
    </w:p>
    <w:p>
      <w:pPr>
        <w:pStyle w:val="FirstParagraph"/>
      </w:pPr>
      <w:r>
        <w:t xml:space="preserve">The scope of this experiment is limited to the Kathmandu Valley, characterized by its bowl-shaped geography, dense urbanization, and varying elevation. The Telecommunication Engineer must account for the following environmental factors:</w:t>
      </w:r>
    </w:p>
    <w:p>
      <w:pPr>
        <w:numPr>
          <w:ilvl w:val="0"/>
          <w:numId w:val="1001"/>
        </w:numPr>
        <w:pStyle w:val="Compact"/>
      </w:pPr>
      <w:r>
        <w:rPr>
          <w:bCs/>
          <w:b/>
        </w:rPr>
        <w:t xml:space="preserve">Topography:</w:t>
      </w:r>
      <w:r>
        <w:t xml:space="preserve"> </w:t>
      </w:r>
      <w:r>
        <w:t xml:space="preserve">Signal reflection and diffraction caused by surrounding hills and mountains.</w:t>
      </w:r>
    </w:p>
    <w:p>
      <w:pPr>
        <w:numPr>
          <w:ilvl w:val="0"/>
          <w:numId w:val="1001"/>
        </w:numPr>
        <w:pStyle w:val="Compact"/>
      </w:pPr>
      <w:r>
        <w:rPr>
          <w:bCs/>
          <w:b/>
        </w:rPr>
        <w:t xml:space="preserve">Urban Density:</w:t>
      </w:r>
      <w:r>
        <w:t xml:space="preserve"> </w:t>
      </w:r>
      <w:r>
        <w:t xml:space="preserve">High building density in areas like Thamel, Durbar Marg, and New Road affecting signal penetration.</w:t>
      </w:r>
    </w:p>
    <w:p>
      <w:pPr>
        <w:numPr>
          <w:ilvl w:val="0"/>
          <w:numId w:val="1001"/>
        </w:numPr>
        <w:pStyle w:val="Compact"/>
      </w:pPr>
      <w:r>
        <w:rPr>
          <w:bCs/>
          <w:b/>
        </w:rPr>
        <w:t xml:space="preserve">Weather Conditions:</w:t>
      </w:r>
      <w:r>
        <w:t xml:space="preserve"> </w:t>
      </w:r>
      <w:r>
        <w:t xml:space="preserve">Seasonal variations, including monsoon rains and winter fog, which can impact signal quality.</w:t>
      </w:r>
    </w:p>
    <w:p>
      <w:pPr>
        <w:numPr>
          <w:ilvl w:val="0"/>
          <w:numId w:val="1001"/>
        </w:numPr>
        <w:pStyle w:val="Compact"/>
      </w:pPr>
      <w:r>
        <w:rPr>
          <w:bCs/>
          <w:b/>
        </w:rPr>
        <w:t xml:space="preserve">Regulatory Compliance:</w:t>
      </w:r>
      <w:r>
        <w:t xml:space="preserve"> </w:t>
      </w:r>
      <w:r>
        <w:t xml:space="preserve">Adherence to NTA guidelines regarding frequency usage and field testing.</w:t>
      </w:r>
    </w:p>
    <w:bookmarkEnd w:id="22"/>
    <w:bookmarkStart w:id="23" w:name="equipment-and-tools"/>
    <w:p>
      <w:pPr>
        <w:pStyle w:val="Heading2"/>
      </w:pPr>
      <w:r>
        <w:t xml:space="preserve">3. Equipment and Tools</w:t>
      </w:r>
    </w:p>
    <w:p>
      <w:pPr>
        <w:pStyle w:val="FirstParagraph"/>
      </w:pPr>
      <w:r>
        <w:t xml:space="preserve">The Telecommunication Engineer must utilize the following calibrated equipment for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Spectrum Analyzer</w:t>
            </w:r>
          </w:p>
        </w:tc>
        <w:tc>
          <w:tcPr/>
          <w:p>
            <w:pPr>
              <w:pStyle w:val="Compact"/>
              <w:jc w:val="left"/>
            </w:pPr>
            <w:r>
              <w:t xml:space="preserve">Frequency range: 700 MHz - 3.5 GHz</w:t>
            </w:r>
          </w:p>
        </w:tc>
        <w:tc>
          <w:tcPr/>
          <w:p>
            <w:pPr>
              <w:pStyle w:val="Compact"/>
              <w:jc w:val="left"/>
            </w:pPr>
            <w:r>
              <w:t xml:space="preserve">Identify interference and signal strength</w:t>
            </w:r>
          </w:p>
        </w:tc>
      </w:tr>
      <w:tr>
        <w:tc>
          <w:tcPr/>
          <w:p>
            <w:pPr>
              <w:pStyle w:val="Compact"/>
              <w:jc w:val="left"/>
            </w:pPr>
            <w:r>
              <w:t xml:space="preserve">Drive Test Vehicle</w:t>
            </w:r>
          </w:p>
        </w:tc>
        <w:tc>
          <w:tcPr/>
          <w:p>
            <w:pPr>
              <w:pStyle w:val="Compact"/>
              <w:jc w:val="left"/>
            </w:pPr>
            <w:r>
              <w:t xml:space="preserve">Equipped with GPS and external antennas</w:t>
            </w:r>
          </w:p>
        </w:tc>
        <w:tc>
          <w:tcPr/>
          <w:p>
            <w:pPr>
              <w:pStyle w:val="Compact"/>
              <w:jc w:val="left"/>
            </w:pPr>
            <w:r>
              <w:t xml:space="preserve">Mobile network testing across Kathmandu routes</w:t>
            </w:r>
          </w:p>
        </w:tc>
      </w:tr>
      <w:tr>
        <w:tc>
          <w:tcPr/>
          <w:p>
            <w:pPr>
              <w:pStyle w:val="Compact"/>
              <w:jc w:val="left"/>
            </w:pPr>
            <w:r>
              <w:t xml:space="preserve">Smartphone Test Units</w:t>
            </w:r>
          </w:p>
        </w:tc>
        <w:tc>
          <w:tcPr/>
          <w:p>
            <w:pPr>
              <w:pStyle w:val="Compact"/>
              <w:jc w:val="left"/>
            </w:pPr>
            <w:r>
              <w:t xml:space="preserve">4G/LTE and 5G capable devices</w:t>
            </w:r>
          </w:p>
        </w:tc>
        <w:tc>
          <w:tcPr/>
          <w:p>
            <w:pPr>
              <w:pStyle w:val="Compact"/>
              <w:jc w:val="left"/>
            </w:pPr>
            <w:r>
              <w:t xml:space="preserve">User experience simulation (throughput, latency)</w:t>
            </w:r>
          </w:p>
        </w:tc>
      </w:tr>
      <w:tr>
        <w:tc>
          <w:tcPr/>
          <w:p>
            <w:pPr>
              <w:pStyle w:val="Compact"/>
              <w:jc w:val="left"/>
            </w:pPr>
            <w:r>
              <w:t xml:space="preserve">Signal Generator</w:t>
            </w:r>
          </w:p>
        </w:tc>
        <w:tc>
          <w:tcPr/>
          <w:p>
            <w:pPr>
              <w:pStyle w:val="Compact"/>
              <w:jc w:val="left"/>
            </w:pPr>
            <w:r>
              <w:t xml:space="preserve">Adjustable power output</w:t>
            </w:r>
          </w:p>
        </w:tc>
        <w:tc>
          <w:tcPr/>
          <w:p>
            <w:pPr>
              <w:pStyle w:val="Compact"/>
              <w:jc w:val="left"/>
            </w:pPr>
            <w:r>
              <w:t xml:space="preserve">Controlled signal testing in specific zones</w:t>
            </w:r>
          </w:p>
        </w:tc>
      </w:tr>
      <w:tr>
        <w:tc>
          <w:tcPr/>
          <w:p>
            <w:pPr>
              <w:pStyle w:val="Compact"/>
              <w:jc w:val="left"/>
            </w:pPr>
            <w:r>
              <w:t xml:space="preserve">Data Logging Software</w:t>
            </w:r>
          </w:p>
        </w:tc>
        <w:tc>
          <w:tcPr/>
          <w:p>
            <w:pPr>
              <w:pStyle w:val="Compact"/>
              <w:jc w:val="left"/>
            </w:pPr>
            <w:r>
              <w:t xml:space="preserve">Real-time analytics and reporting</w:t>
            </w:r>
          </w:p>
        </w:tc>
        <w:tc>
          <w:tcPr/>
          <w:p>
            <w:pPr>
              <w:pStyle w:val="Compact"/>
              <w:jc w:val="left"/>
            </w:pPr>
            <w:r>
              <w:t xml:space="preserve">Record and analyze network performance metrics</w:t>
            </w:r>
          </w:p>
        </w:tc>
      </w:tr>
    </w:tbl>
    <w:bookmarkEnd w:id="23"/>
    <w:bookmarkStart w:id="27" w:name="procedure"/>
    <w:p>
      <w:pPr>
        <w:pStyle w:val="Heading2"/>
      </w:pPr>
      <w:r>
        <w:t xml:space="preserve">4. Procedure</w:t>
      </w:r>
    </w:p>
    <w:bookmarkStart w:id="24" w:name="pre-experiment-preparation"/>
    <w:p>
      <w:pPr>
        <w:pStyle w:val="Heading3"/>
      </w:pPr>
      <w:r>
        <w:t xml:space="preserve">4.1 Pre-Experiment Preparation</w:t>
      </w:r>
    </w:p>
    <w:p>
      <w:pPr>
        <w:numPr>
          <w:ilvl w:val="0"/>
          <w:numId w:val="1002"/>
        </w:numPr>
        <w:pStyle w:val="Compact"/>
      </w:pPr>
      <w:r>
        <w:t xml:space="preserve">Obtain necessary permits from the Nepal Telecommunications Authority (NTA) for field testing.</w:t>
      </w:r>
    </w:p>
    <w:p>
      <w:pPr>
        <w:numPr>
          <w:ilvl w:val="0"/>
          <w:numId w:val="1002"/>
        </w:numPr>
        <w:pStyle w:val="Compact"/>
      </w:pPr>
      <w:r>
        <w:t xml:space="preserve">Calibrate all equipment according to manufacturer specifications.</w:t>
      </w:r>
    </w:p>
    <w:p>
      <w:pPr>
        <w:numPr>
          <w:ilvl w:val="0"/>
          <w:numId w:val="1002"/>
        </w:numPr>
        <w:pStyle w:val="Compact"/>
      </w:pPr>
      <w:r>
        <w:t xml:space="preserve">Define test routes covering key areas in Kathmandu, including urban centers, residential zones, and highway corridors.</w:t>
      </w:r>
    </w:p>
    <w:p>
      <w:pPr>
        <w:numPr>
          <w:ilvl w:val="0"/>
          <w:numId w:val="1002"/>
        </w:numPr>
        <w:pStyle w:val="Compact"/>
      </w:pPr>
      <w:r>
        <w:t xml:space="preserve">Brief the Telecommunication Engineer team on safety protocols and emergency procedures.</w:t>
      </w:r>
    </w:p>
    <w:bookmarkEnd w:id="24"/>
    <w:bookmarkStart w:id="25" w:name="field-data-collection"/>
    <w:p>
      <w:pPr>
        <w:pStyle w:val="Heading3"/>
      </w:pPr>
      <w:r>
        <w:t xml:space="preserve">4.2 Field Data Collection</w:t>
      </w:r>
    </w:p>
    <w:p>
      <w:pPr>
        <w:numPr>
          <w:ilvl w:val="0"/>
          <w:numId w:val="1003"/>
        </w:numPr>
        <w:pStyle w:val="Compact"/>
      </w:pPr>
      <w:r>
        <w:rPr>
          <w:bCs/>
          <w:b/>
        </w:rPr>
        <w:t xml:space="preserve">Drive Testing:</w:t>
      </w:r>
      <w:r>
        <w:t xml:space="preserve"> </w:t>
      </w:r>
      <w:r>
        <w:t xml:space="preserve">Conduct drive tests along predefined routes at varying speeds (10-60 km/h) to simulate real-world user conditions.</w:t>
      </w:r>
    </w:p>
    <w:p>
      <w:pPr>
        <w:numPr>
          <w:ilvl w:val="0"/>
          <w:numId w:val="1003"/>
        </w:numPr>
        <w:pStyle w:val="Compact"/>
      </w:pPr>
      <w:r>
        <w:rPr>
          <w:bCs/>
          <w:b/>
        </w:rPr>
        <w:t xml:space="preserve">Signal Strength Measurement:</w:t>
      </w:r>
      <w:r>
        <w:t xml:space="preserve"> </w:t>
      </w:r>
      <w:r>
        <w:t xml:space="preserve">Record Reference Signal Received Power (RSRP) and Signal-to-Interference-plus-Noise Ratio (SINR) at regular intervals.</w:t>
      </w:r>
    </w:p>
    <w:p>
      <w:pPr>
        <w:numPr>
          <w:ilvl w:val="0"/>
          <w:numId w:val="1003"/>
        </w:numPr>
        <w:pStyle w:val="Compact"/>
      </w:pPr>
      <w:r>
        <w:rPr>
          <w:bCs/>
          <w:b/>
        </w:rPr>
        <w:t xml:space="preserve">Throughput Testing:</w:t>
      </w:r>
      <w:r>
        <w:t xml:space="preserve"> </w:t>
      </w:r>
      <w:r>
        <w:t xml:space="preserve">Perform download and upload speed tests using standardized tools at each test point.</w:t>
      </w:r>
    </w:p>
    <w:p>
      <w:pPr>
        <w:numPr>
          <w:ilvl w:val="0"/>
          <w:numId w:val="1003"/>
        </w:numPr>
        <w:pStyle w:val="Compact"/>
      </w:pPr>
      <w:r>
        <w:rPr>
          <w:bCs/>
          <w:b/>
        </w:rPr>
        <w:t xml:space="preserve">Latency Measurement:</w:t>
      </w:r>
      <w:r>
        <w:t xml:space="preserve"> </w:t>
      </w:r>
      <w:r>
        <w:t xml:space="preserve">Measure round-trip time (RTT) for data packets to assess network responsiveness.</w:t>
      </w:r>
    </w:p>
    <w:p>
      <w:pPr>
        <w:numPr>
          <w:ilvl w:val="0"/>
          <w:numId w:val="1003"/>
        </w:numPr>
        <w:pStyle w:val="Compact"/>
      </w:pPr>
      <w:r>
        <w:rPr>
          <w:bCs/>
          <w:b/>
        </w:rPr>
        <w:t xml:space="preserve">Interference Analysis:</w:t>
      </w:r>
      <w:r>
        <w:t xml:space="preserve"> </w:t>
      </w:r>
      <w:r>
        <w:t xml:space="preserve">Use the spectrum analyzer to identify sources of interference, such as unauthorized transmitters or overlapping frequencies.</w:t>
      </w:r>
    </w:p>
    <w:bookmarkEnd w:id="25"/>
    <w:bookmarkStart w:id="26" w:name="post-experiment-analysis"/>
    <w:p>
      <w:pPr>
        <w:pStyle w:val="Heading3"/>
      </w:pPr>
      <w:r>
        <w:t xml:space="preserve">4.3 Post-Experiment Analysis</w:t>
      </w:r>
    </w:p>
    <w:p>
      <w:pPr>
        <w:numPr>
          <w:ilvl w:val="0"/>
          <w:numId w:val="1004"/>
        </w:numPr>
        <w:pStyle w:val="Compact"/>
      </w:pPr>
      <w:r>
        <w:t xml:space="preserve">Compile all collected data into a centralized database.</w:t>
      </w:r>
    </w:p>
    <w:p>
      <w:pPr>
        <w:numPr>
          <w:ilvl w:val="0"/>
          <w:numId w:val="1004"/>
        </w:numPr>
        <w:pStyle w:val="Compact"/>
      </w:pPr>
      <w:r>
        <w:t xml:space="preserve">Analyze performance metrics against industry benchmarks and NTA standards.</w:t>
      </w:r>
    </w:p>
    <w:p>
      <w:pPr>
        <w:numPr>
          <w:ilvl w:val="0"/>
          <w:numId w:val="1004"/>
        </w:numPr>
        <w:pStyle w:val="Compact"/>
      </w:pPr>
      <w:r>
        <w:t xml:space="preserve">Identify areas with poor coverage or high interference.</w:t>
      </w:r>
    </w:p>
    <w:p>
      <w:pPr>
        <w:numPr>
          <w:ilvl w:val="0"/>
          <w:numId w:val="1004"/>
        </w:numPr>
        <w:pStyle w:val="Compact"/>
      </w:pPr>
      <w:r>
        <w:t xml:space="preserve">Generate a detailed report with recommendations for network optimization.</w:t>
      </w:r>
    </w:p>
    <w:bookmarkEnd w:id="26"/>
    <w:bookmarkEnd w:id="27"/>
    <w:bookmarkStart w:id="28" w:name="safety-and-compliance"/>
    <w:p>
      <w:pPr>
        <w:pStyle w:val="Heading2"/>
      </w:pPr>
      <w:r>
        <w:t xml:space="preserve">5. Safety and Compliance</w:t>
      </w:r>
    </w:p>
    <w:p>
      <w:pPr>
        <w:pStyle w:val="FirstParagraph"/>
      </w:pPr>
      <w:r>
        <w:t xml:space="preserve">The Telecommunication Engineer must adhere to the following safety and compliance measures:</w:t>
      </w:r>
    </w:p>
    <w:p>
      <w:pPr>
        <w:numPr>
          <w:ilvl w:val="0"/>
          <w:numId w:val="1005"/>
        </w:numPr>
        <w:pStyle w:val="Compact"/>
      </w:pPr>
      <w:r>
        <w:t xml:space="preserve">Wear appropriate personal protective equipment (PPE) during fieldwork.</w:t>
      </w:r>
    </w:p>
    <w:p>
      <w:pPr>
        <w:numPr>
          <w:ilvl w:val="0"/>
          <w:numId w:val="1005"/>
        </w:numPr>
        <w:pStyle w:val="Compact"/>
      </w:pPr>
      <w:r>
        <w:t xml:space="preserve">Ensure all equipment is securely mounted in the drive test vehicle.</w:t>
      </w:r>
    </w:p>
    <w:p>
      <w:pPr>
        <w:numPr>
          <w:ilvl w:val="0"/>
          <w:numId w:val="1005"/>
        </w:numPr>
        <w:pStyle w:val="Compact"/>
      </w:pPr>
      <w:r>
        <w:t xml:space="preserve">Comply with local traffic laws and regulations while conducting drive tests.</w:t>
      </w:r>
    </w:p>
    <w:p>
      <w:pPr>
        <w:numPr>
          <w:ilvl w:val="0"/>
          <w:numId w:val="1005"/>
        </w:numPr>
        <w:pStyle w:val="Compact"/>
      </w:pPr>
      <w:r>
        <w:t xml:space="preserve">Respect privacy and data protection laws when collecting network data.</w:t>
      </w:r>
    </w:p>
    <w:p>
      <w:pPr>
        <w:numPr>
          <w:ilvl w:val="0"/>
          <w:numId w:val="1005"/>
        </w:numPr>
        <w:pStyle w:val="Compact"/>
      </w:pPr>
      <w:r>
        <w:t xml:space="preserve">Report any safety incidents or equipment malfunctions immediately.</w:t>
      </w:r>
    </w:p>
    <w:bookmarkEnd w:id="28"/>
    <w:bookmarkStart w:id="29" w:name="expected-outcomes"/>
    <w:p>
      <w:pPr>
        <w:pStyle w:val="Heading2"/>
      </w:pPr>
      <w:r>
        <w:t xml:space="preserve">6. Expected Outcomes</w:t>
      </w:r>
    </w:p>
    <w:p>
      <w:pPr>
        <w:pStyle w:val="FirstParagraph"/>
      </w:pPr>
      <w:r>
        <w:t xml:space="preserve">This experiment aims to provide actionable insights for improving telecommunication services in Nepal Kathmandu. Expected outcomes include:</w:t>
      </w:r>
    </w:p>
    <w:p>
      <w:pPr>
        <w:numPr>
          <w:ilvl w:val="0"/>
          <w:numId w:val="1006"/>
        </w:numPr>
        <w:pStyle w:val="Compact"/>
      </w:pPr>
      <w:r>
        <w:t xml:space="preserve">A comprehensive map of network coverage and quality across the Kathmandu Valley.</w:t>
      </w:r>
    </w:p>
    <w:p>
      <w:pPr>
        <w:numPr>
          <w:ilvl w:val="0"/>
          <w:numId w:val="1006"/>
        </w:numPr>
        <w:pStyle w:val="Compact"/>
      </w:pPr>
      <w:r>
        <w:t xml:space="preserve">Identification of critical areas requiring infrastructure upgrades or optimization.</w:t>
      </w:r>
    </w:p>
    <w:p>
      <w:pPr>
        <w:numPr>
          <w:ilvl w:val="0"/>
          <w:numId w:val="1006"/>
        </w:numPr>
        <w:pStyle w:val="Compact"/>
      </w:pPr>
      <w:r>
        <w:t xml:space="preserve">Recommendations for mitigating interference and enhancing signal propagation.</w:t>
      </w:r>
    </w:p>
    <w:p>
      <w:pPr>
        <w:numPr>
          <w:ilvl w:val="0"/>
          <w:numId w:val="1006"/>
        </w:numPr>
        <w:pStyle w:val="Compact"/>
      </w:pPr>
      <w:r>
        <w:t xml:space="preserve">Data-driven strategies for deploying 5G networks in urban and semi-urban areas.</w:t>
      </w:r>
    </w:p>
    <w:bookmarkEnd w:id="29"/>
    <w:bookmarkStart w:id="30" w:name="conclusion"/>
    <w:p>
      <w:pPr>
        <w:pStyle w:val="Heading2"/>
      </w:pPr>
      <w:r>
        <w:t xml:space="preserve">7. Conclusion</w:t>
      </w:r>
    </w:p>
    <w:p>
      <w:pPr>
        <w:pStyle w:val="FirstParagraph"/>
      </w:pPr>
      <w:r>
        <w:t xml:space="preserve">This Experiment Protocol serves as a guideline for Telecommunication Engineers conducting field assessments in Nepal Kathmandu. By following these procedures, engineers can ensure accurate data collection, regulatory compliance, and meaningful contributions to the advancement of telecommunication infrastructure in the region.</w:t>
      </w:r>
    </w:p>
    <w:p>
      <w:pPr>
        <w:pStyle w:val="BodyText"/>
      </w:pPr>
      <w:r>
        <w:t xml:space="preserve">Note: This document should be reviewed and updated regularly to reflect changes in technology, regulations, and environmental conditions.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Field Assessment in Nepal Kathmandu</dc:title>
  <dc:creator/>
  <dc:language>en</dc:language>
  <cp:keywords/>
  <dcterms:created xsi:type="dcterms:W3CDTF">2026-10-10T00:32:27Z</dcterms:created>
  <dcterms:modified xsi:type="dcterms:W3CDTF">2026-10-10T00:32:27Z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