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Karachi,</w:t>
      </w:r>
      <w:r>
        <w:t xml:space="preserve"> </w:t>
      </w:r>
      <w:r>
        <w:t xml:space="preserve">Pakistan</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Document ID:</w:t>
      </w:r>
      <w:r>
        <w:t xml:space="preserve"> </w:t>
      </w:r>
      <w:r>
        <w:t xml:space="preserve">PK-KHI-TE-EXP-2023-001</w:t>
      </w:r>
    </w:p>
    <w:p>
      <w:pPr>
        <w:pStyle w:val="BodyText"/>
      </w:pPr>
      <w:r>
        <w:rPr>
          <w:bCs/>
          <w:b/>
        </w:rPr>
        <w:t xml:space="preserve">Location:</w:t>
      </w:r>
      <w:r>
        <w:t xml:space="preserve"> </w:t>
      </w:r>
      <w:r>
        <w:t xml:space="preserve">Pakistan, Karachi (Sindh Province)</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Field Deployment</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Telecommunication Engineer conducting field assessments and network optimization experiments within the metropolitan area of Karachi, Pakistan. Karachi, being the economic hub of Pakistan, presents unique challenges including high population density, complex urban topography, and diverse environmental conditions. The primary objective of this protocol is to ensure that all experimental activities related to network infrastructure, signal propagation, and equipment performance are conducted safely, efficiently, and in compliance with local regulations.</w:t>
      </w:r>
    </w:p>
    <w:p>
      <w:pPr>
        <w:pStyle w:val="BodyText"/>
      </w:pPr>
      <w:r>
        <w:t xml:space="preserve">The Telecommunication Engineer is tasked with evaluating the performance of existing cellular and broadband networks, testing new technologies, and identifying areas for improvement. This document serves as a comprehensive guide to ensure consistency and accuracy in data collection and analysis.</w:t>
      </w:r>
    </w:p>
    <w:bookmarkEnd w:id="20"/>
    <w:bookmarkStart w:id="21" w:name="scope-of-work"/>
    <w:p>
      <w:pPr>
        <w:pStyle w:val="Heading2"/>
      </w:pPr>
      <w:r>
        <w:t xml:space="preserve">2. Scope of Work</w:t>
      </w:r>
    </w:p>
    <w:p>
      <w:pPr>
        <w:pStyle w:val="FirstParagraph"/>
      </w:pPr>
      <w:r>
        <w:t xml:space="preserve">The scope of this experiment protocol encompasses the following activities:</w:t>
      </w:r>
    </w:p>
    <w:p>
      <w:pPr>
        <w:numPr>
          <w:ilvl w:val="0"/>
          <w:numId w:val="1001"/>
        </w:numPr>
        <w:pStyle w:val="Compact"/>
      </w:pPr>
      <w:r>
        <w:t xml:space="preserve">Field testing of 4G/LTE and 5G network coverage in various districts of Karachi.</w:t>
      </w:r>
    </w:p>
    <w:p>
      <w:pPr>
        <w:numPr>
          <w:ilvl w:val="0"/>
          <w:numId w:val="1001"/>
        </w:numPr>
        <w:pStyle w:val="Compact"/>
      </w:pPr>
      <w:r>
        <w:t xml:space="preserve">Assessment of signal strength, quality, and interference levels.</w:t>
      </w:r>
    </w:p>
    <w:p>
      <w:pPr>
        <w:numPr>
          <w:ilvl w:val="0"/>
          <w:numId w:val="1001"/>
        </w:numPr>
        <w:pStyle w:val="Compact"/>
      </w:pPr>
      <w:r>
        <w:t xml:space="preserve">Evaluation of network performance under different environmental conditions.</w:t>
      </w:r>
    </w:p>
    <w:p>
      <w:pPr>
        <w:numPr>
          <w:ilvl w:val="0"/>
          <w:numId w:val="1001"/>
        </w:numPr>
        <w:pStyle w:val="Compact"/>
      </w:pPr>
      <w:r>
        <w:t xml:space="preserve">Testing of new equipment and technologies in real-world scenarios.</w:t>
      </w:r>
    </w:p>
    <w:p>
      <w:pPr>
        <w:numPr>
          <w:ilvl w:val="0"/>
          <w:numId w:val="1001"/>
        </w:numPr>
        <w:pStyle w:val="Compact"/>
      </w:pPr>
      <w:r>
        <w:t xml:space="preserve">Compliance with Pakistan Telecommunication Authority (PTA) regulations.</w:t>
      </w:r>
    </w:p>
    <w:bookmarkEnd w:id="21"/>
    <w:bookmarkStart w:id="22" w:name="safety-and-compliance"/>
    <w:p>
      <w:pPr>
        <w:pStyle w:val="Heading2"/>
      </w:pPr>
      <w:r>
        <w:t xml:space="preserve">3. Safety and Compliance</w:t>
      </w:r>
    </w:p>
    <w:p>
      <w:pPr>
        <w:pStyle w:val="FirstParagraph"/>
      </w:pPr>
      <w:r>
        <w:t xml:space="preserve">Safety is paramount for the Telecommunication Engineer working in Karachi. The following safety measures must be strictly adhered to:</w:t>
      </w:r>
    </w:p>
    <w:p>
      <w:pPr>
        <w:numPr>
          <w:ilvl w:val="0"/>
          <w:numId w:val="1002"/>
        </w:numPr>
        <w:pStyle w:val="Compact"/>
      </w:pPr>
      <w:r>
        <w:rPr>
          <w:bCs/>
          <w:b/>
        </w:rPr>
        <w:t xml:space="preserve">Personal Protective Equipment (PPE):</w:t>
      </w:r>
      <w:r>
        <w:t xml:space="preserve"> </w:t>
      </w:r>
      <w:r>
        <w:t xml:space="preserve">The engineer must wear appropriate PPE, including safety helmets, high-visibility vests, and safety shoes, especially when working on rooftops or in construction zones.</w:t>
      </w:r>
    </w:p>
    <w:p>
      <w:pPr>
        <w:numPr>
          <w:ilvl w:val="0"/>
          <w:numId w:val="1002"/>
        </w:numPr>
        <w:pStyle w:val="Compact"/>
      </w:pPr>
      <w:r>
        <w:rPr>
          <w:bCs/>
          <w:b/>
        </w:rPr>
        <w:t xml:space="preserve">Electrical Safety:</w:t>
      </w:r>
      <w:r>
        <w:t xml:space="preserve"> </w:t>
      </w:r>
      <w:r>
        <w:t xml:space="preserve">Ensure all electrical equipment is properly grounded and insulated. Follow lockout/tagout procedures when working with live circuits.</w:t>
      </w:r>
    </w:p>
    <w:p>
      <w:pPr>
        <w:numPr>
          <w:ilvl w:val="0"/>
          <w:numId w:val="1002"/>
        </w:numPr>
        <w:pStyle w:val="Compact"/>
      </w:pPr>
      <w:r>
        <w:rPr>
          <w:bCs/>
          <w:b/>
        </w:rPr>
        <w:t xml:space="preserve">Environmental Hazards:</w:t>
      </w:r>
      <w:r>
        <w:t xml:space="preserve"> </w:t>
      </w:r>
      <w:r>
        <w:t xml:space="preserve">Be aware of Karachi's climate, including high temperatures and humidity. Stay hydrated and take regular breaks to avoid heat exhaustion.</w:t>
      </w:r>
    </w:p>
    <w:p>
      <w:pPr>
        <w:numPr>
          <w:ilvl w:val="0"/>
          <w:numId w:val="1002"/>
        </w:numPr>
        <w:pStyle w:val="Compact"/>
      </w:pPr>
      <w:r>
        <w:rPr>
          <w:bCs/>
          <w:b/>
        </w:rPr>
        <w:t xml:space="preserve">Regulatory Compliance:</w:t>
      </w:r>
      <w:r>
        <w:t xml:space="preserve"> </w:t>
      </w:r>
      <w:r>
        <w:t xml:space="preserve">All experiments must comply with the regulations set by the Pakistan Telecommunication Authority (PTA). Obtain necessary permits and approvals before conducting any field tests.</w:t>
      </w:r>
    </w:p>
    <w:bookmarkEnd w:id="22"/>
    <w:bookmarkStart w:id="23" w:name="equipment-and-tools"/>
    <w:p>
      <w:pPr>
        <w:pStyle w:val="Heading2"/>
      </w:pPr>
      <w:r>
        <w:t xml:space="preserve">4. Equipment and Tools</w:t>
      </w:r>
    </w:p>
    <w:p>
      <w:pPr>
        <w:pStyle w:val="FirstParagraph"/>
      </w:pPr>
      <w:r>
        <w:t xml:space="preserve">The Telecommunication Engineer must be equipped with the following tools and devices: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1</w:t>
            </w:r>
          </w:p>
        </w:tc>
      </w:tr>
      <w:tr>
        <w:tc>
          <w:tcPr/>
          <w:p>
            <w:pPr>
              <w:pStyle w:val="Compact"/>
              <w:jc w:val="left"/>
            </w:pPr>
            <w:r>
              <w:t xml:space="preserve">Network Tester</w:t>
            </w:r>
          </w:p>
        </w:tc>
        <w:tc>
          <w:tcPr/>
          <w:p>
            <w:pPr>
              <w:pStyle w:val="Compact"/>
              <w:jc w:val="left"/>
            </w:pPr>
            <w:r>
              <w:t xml:space="preserve">For evaluating network performance and latency</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For accurate location tracking</w:t>
            </w:r>
          </w:p>
        </w:tc>
        <w:tc>
          <w:tcPr/>
          <w:p>
            <w:pPr>
              <w:pStyle w:val="Compact"/>
              <w:jc w:val="left"/>
            </w:pPr>
            <w:r>
              <w:t xml:space="preserve">1</w:t>
            </w:r>
          </w:p>
        </w:tc>
      </w:tr>
      <w:tr>
        <w:tc>
          <w:tcPr/>
          <w:p>
            <w:pPr>
              <w:pStyle w:val="Compact"/>
              <w:jc w:val="left"/>
            </w:pPr>
            <w:r>
              <w:t xml:space="preserve">Laptop with Analysis Software</w:t>
            </w:r>
          </w:p>
        </w:tc>
        <w:tc>
          <w:tcPr/>
          <w:p>
            <w:pPr>
              <w:pStyle w:val="Compact"/>
              <w:jc w:val="left"/>
            </w:pPr>
            <w:r>
              <w:t xml:space="preserve">For data collection and analysis</w:t>
            </w:r>
          </w:p>
        </w:tc>
        <w:tc>
          <w:tcPr/>
          <w:p>
            <w:pPr>
              <w:pStyle w:val="Compact"/>
              <w:jc w:val="left"/>
            </w:pPr>
            <w:r>
              <w:t xml:space="preserve">1</w:t>
            </w:r>
          </w:p>
        </w:tc>
      </w:tr>
      <w:tr>
        <w:tc>
          <w:tcPr/>
          <w:p>
            <w:pPr>
              <w:pStyle w:val="Compact"/>
              <w:jc w:val="left"/>
            </w:pPr>
            <w:r>
              <w:t xml:space="preserve">Power Bank</w:t>
            </w:r>
          </w:p>
        </w:tc>
        <w:tc>
          <w:tcPr/>
          <w:p>
            <w:pPr>
              <w:pStyle w:val="Compact"/>
              <w:jc w:val="left"/>
            </w:pPr>
            <w:r>
              <w:t xml:space="preserve">For charging devices in the field</w:t>
            </w:r>
          </w:p>
        </w:tc>
        <w:tc>
          <w:tcPr/>
          <w:p>
            <w:pPr>
              <w:pStyle w:val="Compact"/>
              <w:jc w:val="left"/>
            </w:pPr>
            <w:r>
              <w:t xml:space="preserve">2</w:t>
            </w:r>
          </w:p>
        </w:tc>
      </w:tr>
      <w:tr>
        <w:tc>
          <w:tcPr/>
          <w:p>
            <w:pPr>
              <w:pStyle w:val="Compact"/>
              <w:jc w:val="left"/>
            </w:pPr>
            <w:r>
              <w:t xml:space="preserve">Safety Gear</w:t>
            </w:r>
          </w:p>
        </w:tc>
        <w:tc>
          <w:tcPr/>
          <w:p>
            <w:pPr>
              <w:pStyle w:val="Compact"/>
              <w:jc w:val="left"/>
            </w:pPr>
            <w:r>
              <w:t xml:space="preserve">Helmets, vests, shoes, etc.</w:t>
            </w:r>
          </w:p>
        </w:tc>
        <w:tc>
          <w:tcPr/>
          <w:p>
            <w:pPr>
              <w:pStyle w:val="Compact"/>
              <w:jc w:val="left"/>
            </w:pPr>
            <w:r>
              <w:t xml:space="preserve">1 set</w:t>
            </w:r>
          </w:p>
        </w:tc>
      </w:tr>
    </w:tbl>
    <w:bookmarkEnd w:id="23"/>
    <w:bookmarkStart w:id="27" w:name="experimental-procedures"/>
    <w:p>
      <w:pPr>
        <w:pStyle w:val="Heading2"/>
      </w:pPr>
      <w:r>
        <w:t xml:space="preserve">5. Experimental Procedures</w:t>
      </w:r>
    </w:p>
    <w:bookmarkStart w:id="24" w:name="pre-experiment-preparation"/>
    <w:p>
      <w:pPr>
        <w:pStyle w:val="Heading3"/>
      </w:pPr>
      <w:r>
        <w:t xml:space="preserve">5.1 Pre-Experiment Preparation</w:t>
      </w:r>
    </w:p>
    <w:p>
      <w:pPr>
        <w:pStyle w:val="FirstParagraph"/>
      </w:pPr>
      <w:r>
        <w:t xml:space="preserve">Before commencing any field experiment, the Telecommunication Engineer must:</w:t>
      </w:r>
    </w:p>
    <w:p>
      <w:pPr>
        <w:numPr>
          <w:ilvl w:val="0"/>
          <w:numId w:val="1003"/>
        </w:numPr>
        <w:pStyle w:val="Compact"/>
      </w:pPr>
      <w:r>
        <w:t xml:space="preserve">Review the experiment plan and objectives.</w:t>
      </w:r>
    </w:p>
    <w:p>
      <w:pPr>
        <w:numPr>
          <w:ilvl w:val="0"/>
          <w:numId w:val="1003"/>
        </w:numPr>
        <w:pStyle w:val="Compact"/>
      </w:pPr>
      <w:r>
        <w:t xml:space="preserve">Ensure all equipment is calibrated and functioning correctly.</w:t>
      </w:r>
    </w:p>
    <w:p>
      <w:pPr>
        <w:numPr>
          <w:ilvl w:val="0"/>
          <w:numId w:val="1003"/>
        </w:numPr>
        <w:pStyle w:val="Compact"/>
      </w:pPr>
      <w:r>
        <w:t xml:space="preserve">Obtain necessary permits and approvals from local authorities.</w:t>
      </w:r>
    </w:p>
    <w:p>
      <w:pPr>
        <w:numPr>
          <w:ilvl w:val="0"/>
          <w:numId w:val="1003"/>
        </w:numPr>
        <w:pStyle w:val="Compact"/>
      </w:pPr>
      <w:r>
        <w:t xml:space="preserve">Brief the team on safety procedures and emergency protocols.</w:t>
      </w:r>
    </w:p>
    <w:bookmarkEnd w:id="24"/>
    <w:bookmarkStart w:id="25" w:name="field-testing"/>
    <w:p>
      <w:pPr>
        <w:pStyle w:val="Heading3"/>
      </w:pPr>
      <w:r>
        <w:t xml:space="preserve">5.2 Field Testing</w:t>
      </w:r>
    </w:p>
    <w:p>
      <w:pPr>
        <w:pStyle w:val="FirstParagraph"/>
      </w:pPr>
      <w:r>
        <w:t xml:space="preserve">During field testing, the engineer must:</w:t>
      </w:r>
    </w:p>
    <w:p>
      <w:pPr>
        <w:numPr>
          <w:ilvl w:val="0"/>
          <w:numId w:val="1004"/>
        </w:numPr>
        <w:pStyle w:val="Compact"/>
      </w:pPr>
      <w:r>
        <w:t xml:space="preserve">Follow the predefined route and test points in Karachi.</w:t>
      </w:r>
    </w:p>
    <w:p>
      <w:pPr>
        <w:numPr>
          <w:ilvl w:val="0"/>
          <w:numId w:val="1004"/>
        </w:numPr>
        <w:pStyle w:val="Compact"/>
      </w:pPr>
      <w:r>
        <w:t xml:space="preserve">Record signal strength, quality, and interference levels at each test point.</w:t>
      </w:r>
    </w:p>
    <w:p>
      <w:pPr>
        <w:numPr>
          <w:ilvl w:val="0"/>
          <w:numId w:val="1004"/>
        </w:numPr>
        <w:pStyle w:val="Compact"/>
      </w:pPr>
      <w:r>
        <w:t xml:space="preserve">Document any anomalies or issues encountered during testing.</w:t>
      </w:r>
    </w:p>
    <w:p>
      <w:pPr>
        <w:numPr>
          <w:ilvl w:val="0"/>
          <w:numId w:val="1004"/>
        </w:numPr>
        <w:pStyle w:val="Compact"/>
      </w:pPr>
      <w:r>
        <w:t xml:space="preserve">Ensure continuous communication with the base station or control center.</w:t>
      </w:r>
    </w:p>
    <w:bookmarkEnd w:id="25"/>
    <w:bookmarkStart w:id="26" w:name="data-collection-and-analysis"/>
    <w:p>
      <w:pPr>
        <w:pStyle w:val="Heading3"/>
      </w:pPr>
      <w:r>
        <w:t xml:space="preserve">5.3 Data Collection and Analysis</w:t>
      </w:r>
    </w:p>
    <w:p>
      <w:pPr>
        <w:pStyle w:val="FirstParagraph"/>
      </w:pPr>
      <w:r>
        <w:t xml:space="preserve">After completing the field tests, the engineer must:</w:t>
      </w:r>
    </w:p>
    <w:p>
      <w:pPr>
        <w:numPr>
          <w:ilvl w:val="0"/>
          <w:numId w:val="1005"/>
        </w:numPr>
        <w:pStyle w:val="Compact"/>
      </w:pPr>
      <w:r>
        <w:t xml:space="preserve">Compile all collected data and ensure its accuracy.</w:t>
      </w:r>
    </w:p>
    <w:p>
      <w:pPr>
        <w:numPr>
          <w:ilvl w:val="0"/>
          <w:numId w:val="1005"/>
        </w:numPr>
        <w:pStyle w:val="Compact"/>
      </w:pPr>
      <w:r>
        <w:t xml:space="preserve">Analyze the data using appropriate software tools.</w:t>
      </w:r>
    </w:p>
    <w:p>
      <w:pPr>
        <w:numPr>
          <w:ilvl w:val="0"/>
          <w:numId w:val="1005"/>
        </w:numPr>
        <w:pStyle w:val="Compact"/>
      </w:pPr>
      <w:r>
        <w:t xml:space="preserve">Identify trends, patterns, and areas for improvement.</w:t>
      </w:r>
    </w:p>
    <w:p>
      <w:pPr>
        <w:numPr>
          <w:ilvl w:val="0"/>
          <w:numId w:val="1005"/>
        </w:numPr>
        <w:pStyle w:val="Compact"/>
      </w:pPr>
      <w:r>
        <w:t xml:space="preserve">Prepare a detailed report summarizing the findings and recommendations.</w:t>
      </w:r>
    </w:p>
    <w:bookmarkEnd w:id="26"/>
    <w:bookmarkEnd w:id="27"/>
    <w:bookmarkStart w:id="28" w:name="reporting-and-documentation"/>
    <w:p>
      <w:pPr>
        <w:pStyle w:val="Heading2"/>
      </w:pPr>
      <w:r>
        <w:t xml:space="preserve">6. Reporting and Documentation</w:t>
      </w:r>
    </w:p>
    <w:p>
      <w:pPr>
        <w:pStyle w:val="FirstParagraph"/>
      </w:pPr>
      <w:r>
        <w:t xml:space="preserve">The Telecommunication Engineer must submit a comprehensive report within 7 days of completing the field experiments. The report should include:</w:t>
      </w:r>
    </w:p>
    <w:p>
      <w:pPr>
        <w:numPr>
          <w:ilvl w:val="0"/>
          <w:numId w:val="1006"/>
        </w:numPr>
        <w:pStyle w:val="Compact"/>
      </w:pPr>
      <w:r>
        <w:t xml:space="preserve">Executive summary of the experiment objectives and outcomes.</w:t>
      </w:r>
    </w:p>
    <w:p>
      <w:pPr>
        <w:numPr>
          <w:ilvl w:val="0"/>
          <w:numId w:val="1006"/>
        </w:numPr>
        <w:pStyle w:val="Compact"/>
      </w:pPr>
      <w:r>
        <w:t xml:space="preserve">Detailed methodology and procedures followed.</w:t>
      </w:r>
    </w:p>
    <w:p>
      <w:pPr>
        <w:numPr>
          <w:ilvl w:val="0"/>
          <w:numId w:val="1006"/>
        </w:numPr>
        <w:pStyle w:val="Compact"/>
      </w:pPr>
      <w:r>
        <w:t xml:space="preserve">Data analysis and interpretation of results.</w:t>
      </w:r>
    </w:p>
    <w:p>
      <w:pPr>
        <w:numPr>
          <w:ilvl w:val="0"/>
          <w:numId w:val="1006"/>
        </w:numPr>
        <w:pStyle w:val="Compact"/>
      </w:pPr>
      <w:r>
        <w:t xml:space="preserve">Recommendations for network optimization and improvements.</w:t>
      </w:r>
    </w:p>
    <w:p>
      <w:pPr>
        <w:numPr>
          <w:ilvl w:val="0"/>
          <w:numId w:val="1006"/>
        </w:numPr>
        <w:pStyle w:val="Compact"/>
      </w:pPr>
      <w:r>
        <w:t xml:space="preserve">Any challenges faced and lessons learned.</w:t>
      </w:r>
    </w:p>
    <w:bookmarkEnd w:id="28"/>
    <w:bookmarkStart w:id="29" w:name="conclusion"/>
    <w:p>
      <w:pPr>
        <w:pStyle w:val="Heading2"/>
      </w:pPr>
      <w:r>
        <w:t xml:space="preserve">7. Conclusion</w:t>
      </w:r>
    </w:p>
    <w:p>
      <w:pPr>
        <w:pStyle w:val="FirstParagraph"/>
      </w:pPr>
      <w:r>
        <w:t xml:space="preserve">This Experiment Protocol provides a structured approach for Telecommunication Engineers conducting field assessments in Karachi, Pakistan. By adhering to these guidelines, engineers can ensure that their experiments are conducted safely, efficiently, and in compliance with local regulations. The insights gained from these experiments will contribute to the continuous improvement of telecommunications infrastructure in Karachi, ultimately benefiting the residents and businesses of this vibrant city.</w:t>
      </w:r>
    </w:p>
    <w:p>
      <w:pPr>
        <w:pStyle w:val="BodyText"/>
      </w:pPr>
      <w:r>
        <w:t xml:space="preserve">This document is subject to periodic review and updates to reflect changes in technology, regulations, and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Karachi, Pakistan</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