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Telecommunication</w:t>
      </w:r>
      <w:r>
        <w:t xml:space="preserve"> </w:t>
      </w:r>
      <w:r>
        <w:t xml:space="preserve">Engineer</w:t>
      </w:r>
      <w:r>
        <w:t xml:space="preserve"> </w:t>
      </w:r>
      <w:r>
        <w:t xml:space="preserve">-</w:t>
      </w:r>
      <w:r>
        <w:t xml:space="preserve"> </w:t>
      </w:r>
      <w:r>
        <w:t xml:space="preserve">Qatar</w:t>
      </w:r>
      <w:r>
        <w:t xml:space="preserve"> </w:t>
      </w:r>
      <w:r>
        <w:t xml:space="preserve">Doha</w:t>
      </w:r>
    </w:p>
    <w:bookmarkStart w:id="31" w:name="Xd2107722d92d5033dbd0fe81b0e63a6c064fd03"/>
    <w:p>
      <w:pPr>
        <w:pStyle w:val="Heading1"/>
      </w:pPr>
      <w:r>
        <w:t xml:space="preserve">Experiment Protocol: Telecommunication Engineer</w:t>
      </w:r>
    </w:p>
    <w:p>
      <w:pPr>
        <w:pStyle w:val="FirstParagraph"/>
      </w:pPr>
      <w:r>
        <w:rPr>
          <w:bCs/>
          <w:b/>
        </w:rPr>
        <w:t xml:space="preserve">Location:</w:t>
      </w:r>
      <w:r>
        <w:t xml:space="preserve"> </w:t>
      </w:r>
      <w:r>
        <w:t xml:space="preserve">Qatar Doha</w:t>
      </w:r>
    </w:p>
    <w:p>
      <w:pPr>
        <w:pStyle w:val="BodyText"/>
      </w:pPr>
      <w:r>
        <w:rPr>
          <w:bCs/>
          <w:b/>
        </w:rPr>
        <w:t xml:space="preserve">Date:</w:t>
      </w:r>
      <w:r>
        <w:t xml:space="preserve"> </w:t>
      </w:r>
      <w:r>
        <w:t xml:space="preserve">October 2023</w:t>
      </w:r>
    </w:p>
    <w:p>
      <w:pPr>
        <w:pStyle w:val="BodyText"/>
      </w:pPr>
      <w:r>
        <w:rPr>
          <w:bCs/>
          <w:b/>
        </w:rPr>
        <w:t xml:space="preserve">Document ID:</w:t>
      </w:r>
      <w:r>
        <w:t xml:space="preserve"> </w:t>
      </w:r>
      <w:r>
        <w:t xml:space="preserve">EXP-TE-QA-2023-001</w:t>
      </w:r>
    </w:p>
    <w:p>
      <w:pPr>
        <w:pStyle w:val="BodyText"/>
      </w:pPr>
      <w:r>
        <w:rPr>
          <w:bCs/>
          <w:b/>
        </w:rPr>
        <w:t xml:space="preserve">Prepared by:</w:t>
      </w:r>
      <w:r>
        <w:t xml:space="preserve"> </w:t>
      </w:r>
      <w:r>
        <w:t xml:space="preserve">Telecommunications Engineering Department</w:t>
      </w:r>
    </w:p>
    <w:p>
      <w:pPr>
        <w:pStyle w:val="BodyText"/>
      </w:pPr>
      <w:r>
        <w:rPr>
          <w:bCs/>
          <w:b/>
        </w:rPr>
        <w:t xml:space="preserve">Approved by:</w:t>
      </w:r>
      <w:r>
        <w:t xml:space="preserve"> </w:t>
      </w:r>
      <w:r>
        <w:t xml:space="preserve">Chief Technology Officer</w:t>
      </w:r>
    </w:p>
    <w:p>
      <w:pPr>
        <w:pStyle w:val="BodyText"/>
      </w:pPr>
      <w:r>
        <w:rPr>
          <w:bCs/>
          <w:b/>
        </w:rPr>
        <w:t xml:space="preserve">Version:</w:t>
      </w:r>
      <w:r>
        <w:t xml:space="preserve"> </w:t>
      </w:r>
      <w:r>
        <w:t xml:space="preserve">1.0</w:t>
      </w:r>
    </w:p>
    <w:bookmarkStart w:id="20" w:name="introduction"/>
    <w:p>
      <w:pPr>
        <w:pStyle w:val="Heading2"/>
      </w:pPr>
      <w:r>
        <w:t xml:space="preserve">1. Introduction</w:t>
      </w:r>
    </w:p>
    <w:p>
      <w:pPr>
        <w:pStyle w:val="FirstParagraph"/>
      </w:pPr>
      <w:r>
        <w:t xml:space="preserve">This Experiment Protocol outlines the procedures and methodologies for conducting experiments related to telecommunication systems in Qatar Doha. The primary objective is to evaluate the performance, reliability, and efficiency of telecommunication networks under various conditions specific to the region. This document is intended for use by Telecommunication Engineers and relevant stakeholders involved in the deployment and optimization of telecommunication infrastructure in Qatar Doha.</w:t>
      </w:r>
    </w:p>
    <w:bookmarkEnd w:id="20"/>
    <w:bookmarkStart w:id="21" w:name="objectives"/>
    <w:p>
      <w:pPr>
        <w:pStyle w:val="Heading2"/>
      </w:pPr>
      <w:r>
        <w:t xml:space="preserve">2. Objectives</w:t>
      </w:r>
    </w:p>
    <w:p>
      <w:pPr>
        <w:pStyle w:val="FirstParagraph"/>
      </w:pPr>
      <w:r>
        <w:t xml:space="preserve">The main objectives of this experiment are:</w:t>
      </w:r>
    </w:p>
    <w:p>
      <w:pPr>
        <w:numPr>
          <w:ilvl w:val="0"/>
          <w:numId w:val="1001"/>
        </w:numPr>
        <w:pStyle w:val="Compact"/>
      </w:pPr>
      <w:r>
        <w:t xml:space="preserve">To assess the performance of 5G networks in urban and suburban areas of Qatar Doha.</w:t>
      </w:r>
    </w:p>
    <w:p>
      <w:pPr>
        <w:numPr>
          <w:ilvl w:val="0"/>
          <w:numId w:val="1001"/>
        </w:numPr>
        <w:pStyle w:val="Compact"/>
      </w:pPr>
      <w:r>
        <w:t xml:space="preserve">To evaluate the impact of environmental factors on signal propagation and network reliability.</w:t>
      </w:r>
    </w:p>
    <w:p>
      <w:pPr>
        <w:numPr>
          <w:ilvl w:val="0"/>
          <w:numId w:val="1001"/>
        </w:numPr>
        <w:pStyle w:val="Compact"/>
      </w:pPr>
      <w:r>
        <w:t xml:space="preserve">To identify potential bottlenecks and areas for improvement in the existing telecommunication infrastructure.</w:t>
      </w:r>
    </w:p>
    <w:p>
      <w:pPr>
        <w:numPr>
          <w:ilvl w:val="0"/>
          <w:numId w:val="1001"/>
        </w:numPr>
        <w:pStyle w:val="Compact"/>
      </w:pPr>
      <w:r>
        <w:t xml:space="preserve">To ensure compliance with local regulations and standards set by the Qatar Telecommunications Regulatory Authority (TRA).</w:t>
      </w:r>
    </w:p>
    <w:bookmarkEnd w:id="21"/>
    <w:bookmarkStart w:id="22" w:name="scope"/>
    <w:p>
      <w:pPr>
        <w:pStyle w:val="Heading2"/>
      </w:pPr>
      <w:r>
        <w:t xml:space="preserve">3. Scope</w:t>
      </w:r>
    </w:p>
    <w:p>
      <w:pPr>
        <w:pStyle w:val="FirstParagraph"/>
      </w:pPr>
      <w:r>
        <w:t xml:space="preserve">This experiment will cover the following aspects:</w:t>
      </w:r>
    </w:p>
    <w:p>
      <w:pPr>
        <w:numPr>
          <w:ilvl w:val="0"/>
          <w:numId w:val="1002"/>
        </w:numPr>
        <w:pStyle w:val="Compact"/>
      </w:pPr>
      <w:r>
        <w:t xml:space="preserve">Network performance testing in key locations across Qatar Doha, including commercial districts, residential areas, and industrial zones.</w:t>
      </w:r>
    </w:p>
    <w:p>
      <w:pPr>
        <w:numPr>
          <w:ilvl w:val="0"/>
          <w:numId w:val="1002"/>
        </w:numPr>
        <w:pStyle w:val="Compact"/>
      </w:pPr>
      <w:r>
        <w:t xml:space="preserve">Signal strength and quality measurements using advanced testing equipment.</w:t>
      </w:r>
    </w:p>
    <w:p>
      <w:pPr>
        <w:numPr>
          <w:ilvl w:val="0"/>
          <w:numId w:val="1002"/>
        </w:numPr>
        <w:pStyle w:val="Compact"/>
      </w:pPr>
      <w:r>
        <w:t xml:space="preserve">Data throughput and latency analysis under different traffic loads.</w:t>
      </w:r>
    </w:p>
    <w:p>
      <w:pPr>
        <w:numPr>
          <w:ilvl w:val="0"/>
          <w:numId w:val="1002"/>
        </w:numPr>
        <w:pStyle w:val="Compact"/>
      </w:pPr>
      <w:r>
        <w:t xml:space="preserve">Interference and noise level assessments.</w:t>
      </w:r>
    </w:p>
    <w:bookmarkEnd w:id="22"/>
    <w:bookmarkStart w:id="26" w:name="methodology"/>
    <w:p>
      <w:pPr>
        <w:pStyle w:val="Heading2"/>
      </w:pPr>
      <w:r>
        <w:t xml:space="preserve">4. Methodology</w:t>
      </w:r>
    </w:p>
    <w:bookmarkStart w:id="23" w:name="equipment-and-tools"/>
    <w:p>
      <w:pPr>
        <w:pStyle w:val="Heading3"/>
      </w:pPr>
      <w:r>
        <w:t xml:space="preserve">4.1 Equipment and Tools</w:t>
      </w:r>
    </w:p>
    <w:p>
      <w:pPr>
        <w:pStyle w:val="FirstParagraph"/>
      </w:pPr>
      <w:r>
        <w:t xml:space="preserve">The following equipment and tools will be used for the experiment:</w:t>
      </w:r>
    </w:p>
    <w:p>
      <w:pPr>
        <w:numPr>
          <w:ilvl w:val="0"/>
          <w:numId w:val="1003"/>
        </w:numPr>
        <w:pStyle w:val="Compact"/>
      </w:pPr>
      <w:r>
        <w:t xml:space="preserve">Spectrum analyzers</w:t>
      </w:r>
    </w:p>
    <w:p>
      <w:pPr>
        <w:numPr>
          <w:ilvl w:val="0"/>
          <w:numId w:val="1003"/>
        </w:numPr>
        <w:pStyle w:val="Compact"/>
      </w:pPr>
      <w:r>
        <w:t xml:space="preserve">Signal generators</w:t>
      </w:r>
    </w:p>
    <w:p>
      <w:pPr>
        <w:numPr>
          <w:ilvl w:val="0"/>
          <w:numId w:val="1003"/>
        </w:numPr>
        <w:pStyle w:val="Compact"/>
      </w:pPr>
      <w:r>
        <w:t xml:space="preserve">Network analyzers</w:t>
      </w:r>
    </w:p>
    <w:p>
      <w:pPr>
        <w:numPr>
          <w:ilvl w:val="0"/>
          <w:numId w:val="1003"/>
        </w:numPr>
        <w:pStyle w:val="Compact"/>
      </w:pPr>
      <w:r>
        <w:t xml:space="preserve">Mobile testing devices (smartphones, tablets)</w:t>
      </w:r>
    </w:p>
    <w:p>
      <w:pPr>
        <w:numPr>
          <w:ilvl w:val="0"/>
          <w:numId w:val="1003"/>
        </w:numPr>
        <w:pStyle w:val="Compact"/>
      </w:pPr>
      <w:r>
        <w:t xml:space="preserve">GPS devices for location tracking</w:t>
      </w:r>
    </w:p>
    <w:p>
      <w:pPr>
        <w:numPr>
          <w:ilvl w:val="0"/>
          <w:numId w:val="1003"/>
        </w:numPr>
        <w:pStyle w:val="Compact"/>
      </w:pPr>
      <w:r>
        <w:t xml:space="preserve">Data logging software</w:t>
      </w:r>
    </w:p>
    <w:bookmarkEnd w:id="23"/>
    <w:bookmarkStart w:id="24" w:name="test-locations"/>
    <w:p>
      <w:pPr>
        <w:pStyle w:val="Heading3"/>
      </w:pPr>
      <w:r>
        <w:t xml:space="preserve">4.2 Test Locations</w:t>
      </w:r>
    </w:p>
    <w:p>
      <w:pPr>
        <w:pStyle w:val="FirstParagraph"/>
      </w:pPr>
      <w:r>
        <w:t xml:space="preserve">Test locations will be selected based on their strategic importance and diversity in terms of urban density and environmental conditions. Key locations include:</w:t>
      </w:r>
    </w:p>
    <w:p>
      <w:pPr>
        <w:numPr>
          <w:ilvl w:val="0"/>
          <w:numId w:val="1004"/>
        </w:numPr>
        <w:pStyle w:val="Compact"/>
      </w:pPr>
      <w:r>
        <w:t xml:space="preserve">West Bay (Commercial District)</w:t>
      </w:r>
    </w:p>
    <w:p>
      <w:pPr>
        <w:numPr>
          <w:ilvl w:val="0"/>
          <w:numId w:val="1004"/>
        </w:numPr>
        <w:pStyle w:val="Compact"/>
      </w:pPr>
      <w:r>
        <w:t xml:space="preserve">Lusail City (Residential Area)</w:t>
      </w:r>
    </w:p>
    <w:p>
      <w:pPr>
        <w:numPr>
          <w:ilvl w:val="0"/>
          <w:numId w:val="1004"/>
        </w:numPr>
        <w:pStyle w:val="Compact"/>
      </w:pPr>
      <w:r>
        <w:t xml:space="preserve">Ras Abu Aboud (Industrial Zone)</w:t>
      </w:r>
    </w:p>
    <w:p>
      <w:pPr>
        <w:numPr>
          <w:ilvl w:val="0"/>
          <w:numId w:val="1004"/>
        </w:numPr>
        <w:pStyle w:val="Compact"/>
      </w:pPr>
      <w:r>
        <w:t xml:space="preserve">Hamad International Airport</w:t>
      </w:r>
    </w:p>
    <w:bookmarkEnd w:id="24"/>
    <w:bookmarkStart w:id="25" w:name="test-procedures"/>
    <w:p>
      <w:pPr>
        <w:pStyle w:val="Heading3"/>
      </w:pPr>
      <w:r>
        <w:t xml:space="preserve">4.3 Test Procedures</w:t>
      </w:r>
    </w:p>
    <w:p>
      <w:pPr>
        <w:pStyle w:val="FirstParagraph"/>
      </w:pPr>
      <w:r>
        <w:t xml:space="preserve">The following procedures will be followed during the experiment:</w:t>
      </w:r>
    </w:p>
    <w:p>
      <w:pPr>
        <w:numPr>
          <w:ilvl w:val="0"/>
          <w:numId w:val="1005"/>
        </w:numPr>
        <w:pStyle w:val="Compact"/>
      </w:pPr>
      <w:r>
        <w:rPr>
          <w:bCs/>
          <w:b/>
        </w:rPr>
        <w:t xml:space="preserve">Preparation:</w:t>
      </w:r>
      <w:r>
        <w:t xml:space="preserve"> </w:t>
      </w:r>
      <w:r>
        <w:t xml:space="preserve">Ensure all equipment is calibrated and functioning correctly. Obtain necessary permits and approvals from local authorities.</w:t>
      </w:r>
    </w:p>
    <w:p>
      <w:pPr>
        <w:numPr>
          <w:ilvl w:val="0"/>
          <w:numId w:val="1005"/>
        </w:numPr>
        <w:pStyle w:val="Compact"/>
      </w:pPr>
      <w:r>
        <w:rPr>
          <w:bCs/>
          <w:b/>
        </w:rPr>
        <w:t xml:space="preserve">Site Survey:</w:t>
      </w:r>
      <w:r>
        <w:t xml:space="preserve"> </w:t>
      </w:r>
      <w:r>
        <w:t xml:space="preserve">Conduct a preliminary site survey to identify potential test points and assess environmental conditions.</w:t>
      </w:r>
    </w:p>
    <w:p>
      <w:pPr>
        <w:numPr>
          <w:ilvl w:val="0"/>
          <w:numId w:val="1005"/>
        </w:numPr>
        <w:pStyle w:val="Compact"/>
      </w:pPr>
      <w:r>
        <w:rPr>
          <w:bCs/>
          <w:b/>
        </w:rPr>
        <w:t xml:space="preserve">Data Collection:</w:t>
      </w:r>
      <w:r>
        <w:t xml:space="preserve"> </w:t>
      </w:r>
      <w:r>
        <w:t xml:space="preserve">Perform signal strength and quality measurements at each test point. Record data using data logging software.</w:t>
      </w:r>
    </w:p>
    <w:p>
      <w:pPr>
        <w:numPr>
          <w:ilvl w:val="0"/>
          <w:numId w:val="1005"/>
        </w:numPr>
        <w:pStyle w:val="Compact"/>
      </w:pPr>
      <w:r>
        <w:rPr>
          <w:bCs/>
          <w:b/>
        </w:rPr>
        <w:t xml:space="preserve">Performance Testing:</w:t>
      </w:r>
      <w:r>
        <w:t xml:space="preserve"> </w:t>
      </w:r>
      <w:r>
        <w:t xml:space="preserve">Conduct data throughput and latency tests under various traffic loads. Use mobile testing devices to simulate real-world usage scenarios.</w:t>
      </w:r>
    </w:p>
    <w:p>
      <w:pPr>
        <w:numPr>
          <w:ilvl w:val="0"/>
          <w:numId w:val="1005"/>
        </w:numPr>
        <w:pStyle w:val="Compact"/>
      </w:pPr>
      <w:r>
        <w:rPr>
          <w:bCs/>
          <w:b/>
        </w:rPr>
        <w:t xml:space="preserve">Interference Analysis:</w:t>
      </w:r>
      <w:r>
        <w:t xml:space="preserve"> </w:t>
      </w:r>
      <w:r>
        <w:t xml:space="preserve">Measure interference and noise levels at each test point. Identify sources of interference and assess their impact on network performance.</w:t>
      </w:r>
    </w:p>
    <w:p>
      <w:pPr>
        <w:numPr>
          <w:ilvl w:val="0"/>
          <w:numId w:val="1005"/>
        </w:numPr>
        <w:pStyle w:val="Compact"/>
      </w:pPr>
      <w:r>
        <w:rPr>
          <w:bCs/>
          <w:b/>
        </w:rPr>
        <w:t xml:space="preserve">Data Analysis:</w:t>
      </w:r>
      <w:r>
        <w:t xml:space="preserve"> </w:t>
      </w:r>
      <w:r>
        <w:t xml:space="preserve">Analyze collected data to identify trends, patterns, and areas for improvement. Compare results against predefined benchmarks and standards.</w:t>
      </w:r>
    </w:p>
    <w:bookmarkEnd w:id="25"/>
    <w:bookmarkEnd w:id="26"/>
    <w:bookmarkStart w:id="27" w:name="safety-and-compliance"/>
    <w:p>
      <w:pPr>
        <w:pStyle w:val="Heading2"/>
      </w:pPr>
      <w:r>
        <w:t xml:space="preserve">5. Safety and Compliance</w:t>
      </w:r>
    </w:p>
    <w:p>
      <w:pPr>
        <w:pStyle w:val="FirstParagraph"/>
      </w:pPr>
      <w:r>
        <w:t xml:space="preserve">All experiments will be conducted in accordance with safety guidelines and local regulations. Key considerations include:</w:t>
      </w:r>
    </w:p>
    <w:p>
      <w:pPr>
        <w:numPr>
          <w:ilvl w:val="0"/>
          <w:numId w:val="1006"/>
        </w:numPr>
        <w:pStyle w:val="Compact"/>
      </w:pPr>
      <w:r>
        <w:t xml:space="preserve">Compliance with Qatar Telecommunications Regulatory Authority (TRA) regulations.</w:t>
      </w:r>
    </w:p>
    <w:p>
      <w:pPr>
        <w:numPr>
          <w:ilvl w:val="0"/>
          <w:numId w:val="1006"/>
        </w:numPr>
        <w:pStyle w:val="Compact"/>
      </w:pPr>
      <w:r>
        <w:t xml:space="preserve">Adherence to occupational health and safety standards.</w:t>
      </w:r>
    </w:p>
    <w:p>
      <w:pPr>
        <w:numPr>
          <w:ilvl w:val="0"/>
          <w:numId w:val="1006"/>
        </w:numPr>
        <w:pStyle w:val="Compact"/>
      </w:pPr>
      <w:r>
        <w:t xml:space="preserve">Proper handling and disposal of equipment and materials.</w:t>
      </w:r>
    </w:p>
    <w:p>
      <w:pPr>
        <w:numPr>
          <w:ilvl w:val="0"/>
          <w:numId w:val="1006"/>
        </w:numPr>
        <w:pStyle w:val="Compact"/>
      </w:pPr>
      <w:r>
        <w:t xml:space="preserve">Minimization of environmental impact.</w:t>
      </w:r>
    </w:p>
    <w:bookmarkEnd w:id="27"/>
    <w:bookmarkStart w:id="28" w:name="data-management"/>
    <w:p>
      <w:pPr>
        <w:pStyle w:val="Heading2"/>
      </w:pPr>
      <w:r>
        <w:t xml:space="preserve">6. Data Management</w:t>
      </w:r>
    </w:p>
    <w:p>
      <w:pPr>
        <w:pStyle w:val="FirstParagraph"/>
      </w:pPr>
      <w:r>
        <w:t xml:space="preserve">All data collected during the experiment will be securely stored and managed. Key aspects of data management include:</w:t>
      </w:r>
    </w:p>
    <w:p>
      <w:pPr>
        <w:numPr>
          <w:ilvl w:val="0"/>
          <w:numId w:val="1007"/>
        </w:numPr>
        <w:pStyle w:val="Compact"/>
      </w:pPr>
      <w:r>
        <w:t xml:space="preserve">Use of encrypted storage devices for data transfer and backup.</w:t>
      </w:r>
    </w:p>
    <w:p>
      <w:pPr>
        <w:numPr>
          <w:ilvl w:val="0"/>
          <w:numId w:val="1007"/>
        </w:numPr>
        <w:pStyle w:val="Compact"/>
      </w:pPr>
      <w:r>
        <w:t xml:space="preserve">Regular data backups to prevent loss.</w:t>
      </w:r>
    </w:p>
    <w:p>
      <w:pPr>
        <w:numPr>
          <w:ilvl w:val="0"/>
          <w:numId w:val="1007"/>
        </w:numPr>
        <w:pStyle w:val="Compact"/>
      </w:pPr>
      <w:r>
        <w:t xml:space="preserve">Access control to ensure data confidentiality.</w:t>
      </w:r>
    </w:p>
    <w:p>
      <w:pPr>
        <w:numPr>
          <w:ilvl w:val="0"/>
          <w:numId w:val="1007"/>
        </w:numPr>
        <w:pStyle w:val="Compact"/>
      </w:pPr>
      <w:r>
        <w:t xml:space="preserve">Data retention policies in compliance with local regulations.</w:t>
      </w:r>
    </w:p>
    <w:bookmarkEnd w:id="28"/>
    <w:bookmarkStart w:id="29" w:name="reporting"/>
    <w:p>
      <w:pPr>
        <w:pStyle w:val="Heading2"/>
      </w:pPr>
      <w:r>
        <w:t xml:space="preserve">7. Reporting</w:t>
      </w:r>
    </w:p>
    <w:p>
      <w:pPr>
        <w:pStyle w:val="FirstParagraph"/>
      </w:pPr>
      <w:r>
        <w:t xml:space="preserve">A comprehensive report will be prepared upon completion of the experiment. The report will include:</w:t>
      </w:r>
    </w:p>
    <w:p>
      <w:pPr>
        <w:numPr>
          <w:ilvl w:val="0"/>
          <w:numId w:val="1008"/>
        </w:numPr>
        <w:pStyle w:val="Compact"/>
      </w:pPr>
      <w:r>
        <w:t xml:space="preserve">Summary of objectives and methodology.</w:t>
      </w:r>
    </w:p>
    <w:p>
      <w:pPr>
        <w:numPr>
          <w:ilvl w:val="0"/>
          <w:numId w:val="1008"/>
        </w:numPr>
        <w:pStyle w:val="Compact"/>
      </w:pPr>
      <w:r>
        <w:t xml:space="preserve">Detailed results and analysis.</w:t>
      </w:r>
    </w:p>
    <w:p>
      <w:pPr>
        <w:numPr>
          <w:ilvl w:val="0"/>
          <w:numId w:val="1008"/>
        </w:numPr>
        <w:pStyle w:val="Compact"/>
      </w:pPr>
      <w:r>
        <w:t xml:space="preserve">Comparison with benchmarks and standards.</w:t>
      </w:r>
    </w:p>
    <w:p>
      <w:pPr>
        <w:numPr>
          <w:ilvl w:val="0"/>
          <w:numId w:val="1008"/>
        </w:numPr>
        <w:pStyle w:val="Compact"/>
      </w:pPr>
      <w:r>
        <w:t xml:space="preserve">Recommendations for improvement.</w:t>
      </w:r>
    </w:p>
    <w:p>
      <w:pPr>
        <w:numPr>
          <w:ilvl w:val="0"/>
          <w:numId w:val="1008"/>
        </w:numPr>
        <w:pStyle w:val="Compact"/>
      </w:pPr>
      <w:r>
        <w:t xml:space="preserve">Appendices with raw data and additional information.</w:t>
      </w:r>
    </w:p>
    <w:bookmarkEnd w:id="29"/>
    <w:bookmarkStart w:id="30" w:name="conclusion"/>
    <w:p>
      <w:pPr>
        <w:pStyle w:val="Heading2"/>
      </w:pPr>
      <w:r>
        <w:t xml:space="preserve">8. Conclusion</w:t>
      </w:r>
    </w:p>
    <w:p>
      <w:pPr>
        <w:pStyle w:val="FirstParagraph"/>
      </w:pPr>
      <w:r>
        <w:t xml:space="preserve">This Experiment Protocol provides a structured approach for conducting telecommunication experiments in Qatar Doha. By following the outlined procedures and methodologies, Telecommunication Engineers can effectively evaluate and optimize network performance, ensuring reliable and efficient telecommunication services for the region.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Telecommunication Engineer - Qatar Doha</dc:title>
  <dc:creator/>
  <dc:language>en</dc:language>
  <cp:keywords/>
  <dcterms:created xsi:type="dcterms:W3CDTF">2026-10-10T01:02:42Z</dcterms:created>
  <dcterms:modified xsi:type="dcterms:W3CDTF">2026-10-10T01:02:42Z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