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Madrid,</w:t>
      </w:r>
      <w:r>
        <w:t xml:space="preserve"> </w:t>
      </w:r>
      <w:r>
        <w:t xml:space="preserve">Spain</w:t>
      </w:r>
    </w:p>
    <w:bookmarkStart w:id="20" w:name="Xd2107722d92d5033dbd0fe81b0e63a6c064fd03"/>
    <w:p>
      <w:pPr>
        <w:pStyle w:val="Heading1"/>
      </w:pPr>
      <w:r>
        <w:t xml:space="preserve">Experiment Protocol: Telecommunication Engineer</w:t>
      </w:r>
    </w:p>
    <w:p>
      <w:pPr>
        <w:pStyle w:val="FirstParagraph"/>
      </w:pPr>
      <w:r>
        <w:rPr>
          <w:bCs/>
          <w:b/>
        </w:rPr>
        <w:t xml:space="preserve">Location:</w:t>
      </w:r>
      <w:r>
        <w:t xml:space="preserve"> </w:t>
      </w:r>
      <w:r>
        <w:t xml:space="preserve">Madrid, Spain</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bookmarkStart w:id="21" w:name="objective"/>
    <w:p>
      <w:pPr>
        <w:pStyle w:val="Heading2"/>
      </w:pPr>
      <w:r>
        <w:t xml:space="preserve">1. Objective</w:t>
      </w:r>
    </w:p>
    <w:p>
      <w:pPr>
        <w:pStyle w:val="FirstParagraph"/>
      </w:pPr>
      <w:r>
        <w:t xml:space="preserve">This Experiment Protocol outlines the procedures and methodologies to be followed by a Telecommunication Engineer conducting field tests and network optimization experiments in Madrid, Spain. The primary objective is to evaluate the performance of next-generation telecommunications infrastructure, specifically focusing on 5G network deployment and fiber optic integration within urban environments.</w:t>
      </w:r>
    </w:p>
    <w:bookmarkEnd w:id="21"/>
    <w:bookmarkStart w:id="22" w:name="scope"/>
    <w:p>
      <w:pPr>
        <w:pStyle w:val="Heading2"/>
      </w:pPr>
      <w:r>
        <w:t xml:space="preserve">2. Scope</w:t>
      </w:r>
    </w:p>
    <w:p>
      <w:pPr>
        <w:pStyle w:val="FirstParagraph"/>
      </w:pPr>
      <w:r>
        <w:t xml:space="preserve">The scope of this experiment includes:</w:t>
      </w:r>
    </w:p>
    <w:p>
      <w:pPr>
        <w:numPr>
          <w:ilvl w:val="0"/>
          <w:numId w:val="1001"/>
        </w:numPr>
        <w:pStyle w:val="Compact"/>
      </w:pPr>
      <w:r>
        <w:t xml:space="preserve">Signal strength and quality assessment across various districts in Madrid.</w:t>
      </w:r>
    </w:p>
    <w:p>
      <w:pPr>
        <w:numPr>
          <w:ilvl w:val="0"/>
          <w:numId w:val="1001"/>
        </w:numPr>
        <w:pStyle w:val="Compact"/>
      </w:pPr>
      <w:r>
        <w:t xml:space="preserve">Latency and throughput measurements under different load conditions.</w:t>
      </w:r>
    </w:p>
    <w:p>
      <w:pPr>
        <w:numPr>
          <w:ilvl w:val="0"/>
          <w:numId w:val="1001"/>
        </w:numPr>
        <w:pStyle w:val="Compact"/>
      </w:pPr>
      <w:r>
        <w:t xml:space="preserve">Interference analysis in densely populated areas.</w:t>
      </w:r>
    </w:p>
    <w:p>
      <w:pPr>
        <w:numPr>
          <w:ilvl w:val="0"/>
          <w:numId w:val="1001"/>
        </w:numPr>
        <w:pStyle w:val="Compact"/>
      </w:pPr>
      <w:r>
        <w:t xml:space="preserve">Compliance with Spanish telecommunications regulations and standards.</w:t>
      </w:r>
    </w:p>
    <w:bookmarkEnd w:id="22"/>
    <w:bookmarkStart w:id="23" w:name="Xb7166eb84eac1a96330439437af92bf9a0a4590"/>
    <w:p>
      <w:pPr>
        <w:pStyle w:val="Heading2"/>
      </w:pPr>
      <w:r>
        <w:t xml:space="preserve">3. Responsibilities of the Telecommunication Engineer</w:t>
      </w:r>
    </w:p>
    <w:p>
      <w:pPr>
        <w:pStyle w:val="FirstParagraph"/>
      </w:pPr>
      <w:r>
        <w:t xml:space="preserve">The Telecommunication Engineer is responsible for:</w:t>
      </w:r>
    </w:p>
    <w:p>
      <w:pPr>
        <w:numPr>
          <w:ilvl w:val="0"/>
          <w:numId w:val="1002"/>
        </w:numPr>
        <w:pStyle w:val="Compact"/>
      </w:pPr>
      <w:r>
        <w:t xml:space="preserve">Designing and implementing the experimental setup.</w:t>
      </w:r>
    </w:p>
    <w:p>
      <w:pPr>
        <w:numPr>
          <w:ilvl w:val="0"/>
          <w:numId w:val="1002"/>
        </w:numPr>
        <w:pStyle w:val="Compact"/>
      </w:pPr>
      <w:r>
        <w:t xml:space="preserve">Collecting and analyzing data according to the specified protocols.</w:t>
      </w:r>
    </w:p>
    <w:p>
      <w:pPr>
        <w:numPr>
          <w:ilvl w:val="0"/>
          <w:numId w:val="1002"/>
        </w:numPr>
        <w:pStyle w:val="Compact"/>
      </w:pPr>
      <w:r>
        <w:t xml:space="preserve">Ensuring all equipment is calibrated and functioning correctly.</w:t>
      </w:r>
    </w:p>
    <w:p>
      <w:pPr>
        <w:numPr>
          <w:ilvl w:val="0"/>
          <w:numId w:val="1002"/>
        </w:numPr>
        <w:pStyle w:val="Compact"/>
      </w:pPr>
      <w:r>
        <w:t xml:space="preserve">Documenting all findings and reporting any anomalies.</w:t>
      </w:r>
    </w:p>
    <w:p>
      <w:pPr>
        <w:numPr>
          <w:ilvl w:val="0"/>
          <w:numId w:val="1002"/>
        </w:numPr>
        <w:pStyle w:val="Compact"/>
      </w:pPr>
      <w:r>
        <w:t xml:space="preserve">Adhering to safety guidelines and local regulations in Madrid.</w:t>
      </w:r>
    </w:p>
    <w:bookmarkEnd w:id="23"/>
    <w:bookmarkStart w:id="24" w:name="equipment-and-tools"/>
    <w:p>
      <w:pPr>
        <w:pStyle w:val="Heading2"/>
      </w:pPr>
      <w:r>
        <w:t xml:space="preserve">4. Equipment and Tools</w:t>
      </w:r>
    </w:p>
    <w:p>
      <w:pPr>
        <w:pStyle w:val="FirstParagraph"/>
      </w:pPr>
      <w:r>
        <w:t xml:space="preserve">The following equipment will be used during the experiment:</w:t>
      </w:r>
    </w:p>
    <w:p>
      <w:pPr>
        <w:numPr>
          <w:ilvl w:val="0"/>
          <w:numId w:val="1003"/>
        </w:numPr>
        <w:pStyle w:val="Compact"/>
      </w:pPr>
      <w:r>
        <w:t xml:space="preserve">Spectrum analyzers</w:t>
      </w:r>
    </w:p>
    <w:p>
      <w:pPr>
        <w:numPr>
          <w:ilvl w:val="0"/>
          <w:numId w:val="1003"/>
        </w:numPr>
        <w:pStyle w:val="Compact"/>
      </w:pPr>
      <w:r>
        <w:t xml:space="preserve">Signal generators</w:t>
      </w:r>
    </w:p>
    <w:p>
      <w:pPr>
        <w:numPr>
          <w:ilvl w:val="0"/>
          <w:numId w:val="1003"/>
        </w:numPr>
        <w:pStyle w:val="Compact"/>
      </w:pPr>
      <w:r>
        <w:t xml:space="preserve">Network performance monitoring tools</w:t>
      </w:r>
    </w:p>
    <w:p>
      <w:pPr>
        <w:numPr>
          <w:ilvl w:val="0"/>
          <w:numId w:val="1003"/>
        </w:numPr>
        <w:pStyle w:val="Compact"/>
      </w:pPr>
      <w:r>
        <w:t xml:space="preserve">GPS devices for location tracking</w:t>
      </w:r>
    </w:p>
    <w:p>
      <w:pPr>
        <w:numPr>
          <w:ilvl w:val="0"/>
          <w:numId w:val="1003"/>
        </w:numPr>
        <w:pStyle w:val="Compact"/>
      </w:pPr>
      <w:r>
        <w:t xml:space="preserve">Laptops with specialized software for data analysis</w:t>
      </w:r>
    </w:p>
    <w:bookmarkEnd w:id="24"/>
    <w:bookmarkStart w:id="28" w:name="experimental-procedure"/>
    <w:p>
      <w:pPr>
        <w:pStyle w:val="Heading2"/>
      </w:pPr>
      <w:r>
        <w:t xml:space="preserve">5. Experimental Procedure</w:t>
      </w:r>
    </w:p>
    <w:bookmarkStart w:id="25" w:name="preparation-phase"/>
    <w:p>
      <w:pPr>
        <w:pStyle w:val="Heading3"/>
      </w:pPr>
      <w:r>
        <w:t xml:space="preserve">5.1 Preparation Phase</w:t>
      </w:r>
    </w:p>
    <w:p>
      <w:pPr>
        <w:pStyle w:val="FirstParagraph"/>
      </w:pPr>
      <w:r>
        <w:t xml:space="preserve">Before commencing the experiment, the Telecommunication Engineer must:</w:t>
      </w:r>
    </w:p>
    <w:p>
      <w:pPr>
        <w:numPr>
          <w:ilvl w:val="0"/>
          <w:numId w:val="1004"/>
        </w:numPr>
        <w:pStyle w:val="Compact"/>
      </w:pPr>
      <w:r>
        <w:t xml:space="preserve">Review the experimental objectives and scope.</w:t>
      </w:r>
    </w:p>
    <w:p>
      <w:pPr>
        <w:numPr>
          <w:ilvl w:val="0"/>
          <w:numId w:val="1004"/>
        </w:numPr>
        <w:pStyle w:val="Compact"/>
      </w:pPr>
      <w:r>
        <w:t xml:space="preserve">Calibrate all equipment according to manufacturer specifications.</w:t>
      </w:r>
    </w:p>
    <w:p>
      <w:pPr>
        <w:numPr>
          <w:ilvl w:val="0"/>
          <w:numId w:val="1004"/>
        </w:numPr>
        <w:pStyle w:val="Compact"/>
      </w:pPr>
      <w:r>
        <w:t xml:space="preserve">Obtain necessary permits from local authorities in Madrid.</w:t>
      </w:r>
    </w:p>
    <w:p>
      <w:pPr>
        <w:numPr>
          <w:ilvl w:val="0"/>
          <w:numId w:val="1004"/>
        </w:numPr>
        <w:pStyle w:val="Compact"/>
      </w:pPr>
      <w:r>
        <w:t xml:space="preserve">Coordinate with relevant stakeholders, including network operators and municipal services.</w:t>
      </w:r>
    </w:p>
    <w:bookmarkEnd w:id="25"/>
    <w:bookmarkStart w:id="26" w:name="data-collection-phase"/>
    <w:p>
      <w:pPr>
        <w:pStyle w:val="Heading3"/>
      </w:pPr>
      <w:r>
        <w:t xml:space="preserve">5.2 Data Collection Phase</w:t>
      </w:r>
    </w:p>
    <w:p>
      <w:pPr>
        <w:pStyle w:val="FirstParagraph"/>
      </w:pPr>
      <w:r>
        <w:t xml:space="preserve">During the data collection phase, the Telecommunication Engineer will:</w:t>
      </w:r>
    </w:p>
    <w:p>
      <w:pPr>
        <w:numPr>
          <w:ilvl w:val="0"/>
          <w:numId w:val="1005"/>
        </w:numPr>
        <w:pStyle w:val="Compact"/>
      </w:pPr>
      <w:r>
        <w:t xml:space="preserve">Conduct signal strength tests at predetermined locations across Madrid.</w:t>
      </w:r>
    </w:p>
    <w:p>
      <w:pPr>
        <w:numPr>
          <w:ilvl w:val="0"/>
          <w:numId w:val="1005"/>
        </w:numPr>
        <w:pStyle w:val="Compact"/>
      </w:pPr>
      <w:r>
        <w:t xml:space="preserve">Measure latency and throughput using standardized test protocols.</w:t>
      </w:r>
    </w:p>
    <w:p>
      <w:pPr>
        <w:numPr>
          <w:ilvl w:val="0"/>
          <w:numId w:val="1005"/>
        </w:numPr>
        <w:pStyle w:val="Compact"/>
      </w:pPr>
      <w:r>
        <w:t xml:space="preserve">Record environmental conditions that may affect signal propagation.</w:t>
      </w:r>
    </w:p>
    <w:p>
      <w:pPr>
        <w:numPr>
          <w:ilvl w:val="0"/>
          <w:numId w:val="1005"/>
        </w:numPr>
        <w:pStyle w:val="Compact"/>
      </w:pPr>
      <w:r>
        <w:t xml:space="preserve">Identify and document any sources of interference.</w:t>
      </w:r>
    </w:p>
    <w:bookmarkEnd w:id="26"/>
    <w:bookmarkStart w:id="27" w:name="analysis-phase"/>
    <w:p>
      <w:pPr>
        <w:pStyle w:val="Heading3"/>
      </w:pPr>
      <w:r>
        <w:t xml:space="preserve">5.3 Analysis Phase</w:t>
      </w:r>
    </w:p>
    <w:p>
      <w:pPr>
        <w:pStyle w:val="FirstParagraph"/>
      </w:pPr>
      <w:r>
        <w:t xml:space="preserve">After data collection, the Telecommunication Engineer will:</w:t>
      </w:r>
    </w:p>
    <w:p>
      <w:pPr>
        <w:numPr>
          <w:ilvl w:val="0"/>
          <w:numId w:val="1006"/>
        </w:numPr>
        <w:pStyle w:val="Compact"/>
      </w:pPr>
      <w:r>
        <w:t xml:space="preserve">Analyze the collected data using appropriate statistical methods.</w:t>
      </w:r>
    </w:p>
    <w:p>
      <w:pPr>
        <w:numPr>
          <w:ilvl w:val="0"/>
          <w:numId w:val="1006"/>
        </w:numPr>
        <w:pStyle w:val="Compact"/>
      </w:pPr>
      <w:r>
        <w:t xml:space="preserve">Compare results against established benchmarks and regulatory standards.</w:t>
      </w:r>
    </w:p>
    <w:p>
      <w:pPr>
        <w:numPr>
          <w:ilvl w:val="0"/>
          <w:numId w:val="1006"/>
        </w:numPr>
        <w:pStyle w:val="Compact"/>
      </w:pPr>
      <w:r>
        <w:t xml:space="preserve">Identify areas for improvement in network performance.</w:t>
      </w:r>
    </w:p>
    <w:p>
      <w:pPr>
        <w:numPr>
          <w:ilvl w:val="0"/>
          <w:numId w:val="1006"/>
        </w:numPr>
        <w:pStyle w:val="Compact"/>
      </w:pPr>
      <w:r>
        <w:t xml:space="preserve">Prepare a comprehensive report detailing findings and recommendations.</w:t>
      </w:r>
    </w:p>
    <w:bookmarkEnd w:id="27"/>
    <w:bookmarkEnd w:id="28"/>
    <w:bookmarkStart w:id="29" w:name="safety-and-compliance"/>
    <w:p>
      <w:pPr>
        <w:pStyle w:val="Heading2"/>
      </w:pPr>
      <w:r>
        <w:t xml:space="preserve">6. Safety and Compliance</w:t>
      </w:r>
    </w:p>
    <w:p>
      <w:pPr>
        <w:pStyle w:val="FirstParagraph"/>
      </w:pPr>
      <w:r>
        <w:t xml:space="preserve">All experiments must be conducted in accordance with:</w:t>
      </w:r>
    </w:p>
    <w:p>
      <w:pPr>
        <w:numPr>
          <w:ilvl w:val="0"/>
          <w:numId w:val="1007"/>
        </w:numPr>
        <w:pStyle w:val="Compact"/>
      </w:pPr>
      <w:r>
        <w:t xml:space="preserve">Spanish telecommunications laws and regulations.</w:t>
      </w:r>
    </w:p>
    <w:p>
      <w:pPr>
        <w:numPr>
          <w:ilvl w:val="0"/>
          <w:numId w:val="1007"/>
        </w:numPr>
        <w:pStyle w:val="Compact"/>
      </w:pPr>
      <w:r>
        <w:t xml:space="preserve">European Union directives on electromagnetic compatibility.</w:t>
      </w:r>
    </w:p>
    <w:p>
      <w:pPr>
        <w:numPr>
          <w:ilvl w:val="0"/>
          <w:numId w:val="1007"/>
        </w:numPr>
        <w:pStyle w:val="Compact"/>
      </w:pPr>
      <w:r>
        <w:t xml:space="preserve">Local safety guidelines specific to Madrid.</w:t>
      </w:r>
    </w:p>
    <w:p>
      <w:pPr>
        <w:pStyle w:val="FirstParagraph"/>
      </w:pPr>
      <w:r>
        <w:rPr>
          <w:bCs/>
          <w:b/>
        </w:rPr>
        <w:t xml:space="preserve">Note:</w:t>
      </w:r>
      <w:r>
        <w:t xml:space="preserve"> </w:t>
      </w:r>
      <w:r>
        <w:t xml:space="preserve">The Telecommunication Engineer must ensure that all activities do not disrupt existing telecommunications services or pose any risk to public safety.</w:t>
      </w:r>
    </w:p>
    <w:bookmarkEnd w:id="29"/>
    <w:bookmarkStart w:id="30" w:name="reporting"/>
    <w:p>
      <w:pPr>
        <w:pStyle w:val="Heading2"/>
      </w:pPr>
      <w:r>
        <w:t xml:space="preserve">7. Reporting</w:t>
      </w:r>
    </w:p>
    <w:p>
      <w:pPr>
        <w:pStyle w:val="FirstParagraph"/>
      </w:pPr>
      <w:r>
        <w:t xml:space="preserve">The Telecommunication Engineer is required to submit a detailed report within two weeks of completing the experiment. The report should include:</w:t>
      </w:r>
    </w:p>
    <w:p>
      <w:pPr>
        <w:numPr>
          <w:ilvl w:val="0"/>
          <w:numId w:val="1008"/>
        </w:numPr>
        <w:pStyle w:val="Compact"/>
      </w:pPr>
      <w:r>
        <w:t xml:space="preserve">Executive summary of findings.</w:t>
      </w:r>
    </w:p>
    <w:p>
      <w:pPr>
        <w:numPr>
          <w:ilvl w:val="0"/>
          <w:numId w:val="1008"/>
        </w:numPr>
        <w:pStyle w:val="Compact"/>
      </w:pPr>
      <w:r>
        <w:t xml:space="preserve">Detailed methodology and procedures followed.</w:t>
      </w:r>
    </w:p>
    <w:p>
      <w:pPr>
        <w:numPr>
          <w:ilvl w:val="0"/>
          <w:numId w:val="1008"/>
        </w:numPr>
        <w:pStyle w:val="Compact"/>
      </w:pPr>
      <w:r>
        <w:t xml:space="preserve">Data analysis and interpretation.</w:t>
      </w:r>
    </w:p>
    <w:p>
      <w:pPr>
        <w:numPr>
          <w:ilvl w:val="0"/>
          <w:numId w:val="1008"/>
        </w:numPr>
        <w:pStyle w:val="Compact"/>
      </w:pPr>
      <w:r>
        <w:t xml:space="preserve">Recommendations for network optimization.</w:t>
      </w:r>
    </w:p>
    <w:p>
      <w:pPr>
        <w:numPr>
          <w:ilvl w:val="0"/>
          <w:numId w:val="1008"/>
        </w:numPr>
        <w:pStyle w:val="Compact"/>
      </w:pPr>
      <w:r>
        <w:t xml:space="preserve">Any challenges encountered and how they were addressed.</w:t>
      </w:r>
    </w:p>
    <w:bookmarkEnd w:id="30"/>
    <w:bookmarkStart w:id="31" w:name="conclusion"/>
    <w:p>
      <w:pPr>
        <w:pStyle w:val="Heading2"/>
      </w:pPr>
      <w:r>
        <w:t xml:space="preserve">8. Conclusion</w:t>
      </w:r>
    </w:p>
    <w:p>
      <w:pPr>
        <w:pStyle w:val="FirstParagraph"/>
      </w:pPr>
      <w:r>
        <w:t xml:space="preserve">This Experiment Protocol provides a structured approach for a Telecommunication Engineer to conduct thorough and compliant experiments in Madrid, Spain. By following these guidelines, the engineer can ensure accurate data collection, meaningful analysis, and actionable insights to enhance telecommunications infrastructure.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Madrid, Spain</dc:title>
  <dc:creator/>
  <dc:language>en</dc:language>
  <cp:keywords/>
  <dcterms:created xsi:type="dcterms:W3CDTF">2026-10-10T01:40:02Z</dcterms:created>
  <dcterms:modified xsi:type="dcterms:W3CDTF">2026-10-10T01:40:02Z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