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Telecommunication</w:t>
      </w:r>
      <w:r>
        <w:t xml:space="preserve"> </w:t>
      </w:r>
      <w:r>
        <w:t xml:space="preserve">Engineer</w:t>
      </w:r>
      <w:r>
        <w:t xml:space="preserve"> </w:t>
      </w:r>
      <w:r>
        <w:t xml:space="preserve">-</w:t>
      </w:r>
      <w:r>
        <w:t xml:space="preserve"> </w:t>
      </w:r>
      <w:r>
        <w:t xml:space="preserve">Abu</w:t>
      </w:r>
      <w:r>
        <w:t xml:space="preserve"> </w:t>
      </w:r>
      <w:r>
        <w:t xml:space="preserve">Dhabi</w:t>
      </w:r>
    </w:p>
    <w:bookmarkStart w:id="20" w:name="experiment-protocol"/>
    <w:p>
      <w:pPr>
        <w:pStyle w:val="Heading1"/>
      </w:pPr>
      <w:r>
        <w:t xml:space="preserve">Experiment Protocol</w:t>
      </w:r>
    </w:p>
    <w:p>
      <w:pPr>
        <w:pStyle w:val="FirstParagraph"/>
      </w:pPr>
      <w:r>
        <w:rPr>
          <w:bCs/>
          <w:b/>
        </w:rPr>
        <w:t xml:space="preserve">Role:</w:t>
      </w:r>
      <w:r>
        <w:t xml:space="preserve"> </w:t>
      </w:r>
      <w:r>
        <w:t xml:space="preserve">Telecommunication Engineer</w:t>
      </w:r>
    </w:p>
    <w:p>
      <w:pPr>
        <w:pStyle w:val="BodyText"/>
      </w:pPr>
      <w:r>
        <w:rPr>
          <w:bCs/>
          <w:b/>
        </w:rPr>
        <w:t xml:space="preserve">Location:</w:t>
      </w:r>
      <w:r>
        <w:t xml:space="preserve"> </w:t>
      </w:r>
      <w:r>
        <w:t xml:space="preserve">United Arab Emirates, Abu Dhabi</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objectives, and methodologies for conducting experiments related to telecommunication systems in Abu Dhabi, United Arab Emirates. The protocol is designed to ensure that all experiments are conducted in a safe, efficient, and compliant manner, adhering to local regulations and international standards.</w:t>
      </w:r>
    </w:p>
    <w:p>
      <w:pPr>
        <w:pStyle w:val="BodyText"/>
      </w:pPr>
      <w:r>
        <w:t xml:space="preserve">2. Objectives</w:t>
      </w:r>
    </w:p>
    <w:p>
      <w:pPr>
        <w:pStyle w:val="BodyText"/>
      </w:pPr>
      <w:r>
        <w:t xml:space="preserve">The primary objectives of this experiment protocol are:</w:t>
      </w:r>
    </w:p>
    <w:p>
      <w:pPr>
        <w:numPr>
          <w:ilvl w:val="0"/>
          <w:numId w:val="1001"/>
        </w:numPr>
        <w:pStyle w:val="Compact"/>
      </w:pPr>
      <w:r>
        <w:t xml:space="preserve">To evaluate the performance of telecommunication networks under various conditions.</w:t>
      </w:r>
    </w:p>
    <w:p>
      <w:pPr>
        <w:numPr>
          <w:ilvl w:val="0"/>
          <w:numId w:val="1001"/>
        </w:numPr>
        <w:pStyle w:val="Compact"/>
      </w:pPr>
      <w:r>
        <w:t xml:space="preserve">To test the reliability and efficiency of new telecommunication technologies.</w:t>
      </w:r>
    </w:p>
    <w:p>
      <w:pPr>
        <w:numPr>
          <w:ilvl w:val="0"/>
          <w:numId w:val="1001"/>
        </w:numPr>
        <w:pStyle w:val="Compact"/>
      </w:pPr>
      <w:r>
        <w:t xml:space="preserve">To ensure compliance with the regulatory requirements set by the Telecommunications and Digital Government Regulatory Authority (TDRA) in the UAE.</w:t>
      </w:r>
    </w:p>
    <w:p>
      <w:pPr>
        <w:numPr>
          <w:ilvl w:val="0"/>
          <w:numId w:val="1001"/>
        </w:numPr>
        <w:pStyle w:val="Compact"/>
      </w:pPr>
      <w:r>
        <w:t xml:space="preserve">To enhance the quality of service (QoS) for telecommunication services in Abu Dhabi.</w:t>
      </w:r>
    </w:p>
    <w:p>
      <w:pPr>
        <w:pStyle w:val="FirstParagraph"/>
      </w:pPr>
      <w:r>
        <w:t xml:space="preserve">3. Scope</w:t>
      </w:r>
    </w:p>
    <w:p>
      <w:pPr>
        <w:pStyle w:val="BodyText"/>
      </w:pPr>
      <w:r>
        <w:t xml:space="preserve">This protocol applies to all telecommunication engineers and technicians involved in the design, implementation, and testing of telecommunication systems in Abu Dhabi. It covers a wide range of activities, including but not limited to:</w:t>
      </w:r>
    </w:p>
    <w:p>
      <w:pPr>
        <w:numPr>
          <w:ilvl w:val="0"/>
          <w:numId w:val="1002"/>
        </w:numPr>
        <w:pStyle w:val="Compact"/>
      </w:pPr>
      <w:r>
        <w:t xml:space="preserve">Network performance testing</w:t>
      </w:r>
    </w:p>
    <w:p>
      <w:pPr>
        <w:numPr>
          <w:ilvl w:val="0"/>
          <w:numId w:val="1002"/>
        </w:numPr>
        <w:pStyle w:val="Compact"/>
      </w:pPr>
      <w:r>
        <w:t xml:space="preserve">Signal propagation studies</w:t>
      </w:r>
    </w:p>
    <w:p>
      <w:pPr>
        <w:numPr>
          <w:ilvl w:val="0"/>
          <w:numId w:val="1002"/>
        </w:numPr>
        <w:pStyle w:val="Compact"/>
      </w:pPr>
      <w:r>
        <w:t xml:space="preserve">Equipment calibration and validation</w:t>
      </w:r>
    </w:p>
    <w:p>
      <w:pPr>
        <w:numPr>
          <w:ilvl w:val="0"/>
          <w:numId w:val="1002"/>
        </w:numPr>
        <w:pStyle w:val="Compact"/>
      </w:pPr>
      <w:r>
        <w:t xml:space="preserve">Security and privacy assessments</w:t>
      </w:r>
    </w:p>
    <w:p>
      <w:pPr>
        <w:pStyle w:val="FirstParagraph"/>
      </w:pPr>
      <w:r>
        <w:t xml:space="preserve">4. Regulatory Compliance</w:t>
      </w:r>
    </w:p>
    <w:p>
      <w:pPr>
        <w:pStyle w:val="BodyText"/>
      </w:pPr>
      <w:r>
        <w:t xml:space="preserve">All experiments must comply with the regulations and standards set by the TDRA and other relevant authorities in the UAE. This includes:</w:t>
      </w:r>
    </w:p>
    <w:p>
      <w:pPr>
        <w:numPr>
          <w:ilvl w:val="0"/>
          <w:numId w:val="1003"/>
        </w:numPr>
        <w:pStyle w:val="Compact"/>
      </w:pPr>
      <w:r>
        <w:t xml:space="preserve">Frequency allocation and usage guidelines</w:t>
      </w:r>
    </w:p>
    <w:p>
      <w:pPr>
        <w:numPr>
          <w:ilvl w:val="0"/>
          <w:numId w:val="1003"/>
        </w:numPr>
        <w:pStyle w:val="Compact"/>
      </w:pPr>
      <w:r>
        <w:t xml:space="preserve">Electromagnetic compatibility (EMC) standards</w:t>
      </w:r>
    </w:p>
    <w:p>
      <w:pPr>
        <w:numPr>
          <w:ilvl w:val="0"/>
          <w:numId w:val="1003"/>
        </w:numPr>
        <w:pStyle w:val="Compact"/>
      </w:pPr>
      <w:r>
        <w:t xml:space="preserve">Data protection and privacy laws</w:t>
      </w:r>
    </w:p>
    <w:p>
      <w:pPr>
        <w:numPr>
          <w:ilvl w:val="0"/>
          <w:numId w:val="1003"/>
        </w:numPr>
        <w:pStyle w:val="Compact"/>
      </w:pPr>
      <w:r>
        <w:t xml:space="preserve">Safety and environmental regulations</w:t>
      </w:r>
    </w:p>
    <w:p>
      <w:pPr>
        <w:pStyle w:val="FirstParagraph"/>
      </w:pPr>
      <w:r>
        <w:t xml:space="preserve">5. Experimental Setup</w:t>
      </w:r>
    </w:p>
    <w:p>
      <w:pPr>
        <w:pStyle w:val="BodyText"/>
      </w:pPr>
      <w:r>
        <w:t xml:space="preserve">The experimental setup should be carefully planned and documented. Key components include:</w:t>
      </w:r>
    </w:p>
    <w:p>
      <w:pPr>
        <w:numPr>
          <w:ilvl w:val="0"/>
          <w:numId w:val="1004"/>
        </w:numPr>
        <w:pStyle w:val="Compact"/>
      </w:pPr>
      <w:r>
        <w:rPr>
          <w:bCs/>
          <w:b/>
        </w:rPr>
        <w:t xml:space="preserve">Test Environment:</w:t>
      </w:r>
      <w:r>
        <w:t xml:space="preserve"> </w:t>
      </w:r>
      <w:r>
        <w:t xml:space="preserve">A controlled environment that simulates real-world conditions in Abu Dhabi.</w:t>
      </w:r>
    </w:p>
    <w:p>
      <w:pPr>
        <w:numPr>
          <w:ilvl w:val="0"/>
          <w:numId w:val="1004"/>
        </w:numPr>
        <w:pStyle w:val="Compact"/>
      </w:pPr>
      <w:r>
        <w:rPr>
          <w:bCs/>
          <w:b/>
        </w:rPr>
        <w:t xml:space="preserve">Equipment:</w:t>
      </w:r>
      <w:r>
        <w:t xml:space="preserve"> </w:t>
      </w:r>
      <w:r>
        <w:t xml:space="preserve">High-quality, calibrated instruments and tools suitable for telecommunication testing.</w:t>
      </w:r>
    </w:p>
    <w:p>
      <w:pPr>
        <w:numPr>
          <w:ilvl w:val="0"/>
          <w:numId w:val="1004"/>
        </w:numPr>
        <w:pStyle w:val="Compact"/>
      </w:pPr>
      <w:r>
        <w:rPr>
          <w:bCs/>
          <w:b/>
        </w:rPr>
        <w:t xml:space="preserve">Personnel:</w:t>
      </w:r>
      <w:r>
        <w:t xml:space="preserve"> </w:t>
      </w:r>
      <w:r>
        <w:t xml:space="preserve">Qualified telecommunication engineers and technicians with relevant experience and training.</w:t>
      </w:r>
    </w:p>
    <w:p>
      <w:pPr>
        <w:pStyle w:val="FirstParagraph"/>
      </w:pPr>
      <w:r>
        <w:t xml:space="preserve">6. Procedures</w:t>
      </w:r>
    </w:p>
    <w:p>
      <w:pPr>
        <w:pStyle w:val="BodyText"/>
      </w:pPr>
      <w:r>
        <w:t xml:space="preserve">The following procedures should be followed during the experiment:</w:t>
      </w:r>
    </w:p>
    <w:p>
      <w:pPr>
        <w:numPr>
          <w:ilvl w:val="0"/>
          <w:numId w:val="1005"/>
        </w:numPr>
        <w:pStyle w:val="Compact"/>
      </w:pPr>
      <w:r>
        <w:rPr>
          <w:bCs/>
          <w:b/>
        </w:rPr>
        <w:t xml:space="preserve">Preparation:</w:t>
      </w:r>
      <w:r>
        <w:t xml:space="preserve"> </w:t>
      </w:r>
      <w:r>
        <w:t xml:space="preserve">Review the experimental plan, ensure all equipment is calibrated, and verify that all personnel are briefed on the procedures.</w:t>
      </w:r>
    </w:p>
    <w:p>
      <w:pPr>
        <w:numPr>
          <w:ilvl w:val="0"/>
          <w:numId w:val="1005"/>
        </w:numPr>
        <w:pStyle w:val="Compact"/>
      </w:pPr>
      <w:r>
        <w:rPr>
          <w:bCs/>
          <w:b/>
        </w:rPr>
        <w:t xml:space="preserve">Setup:</w:t>
      </w:r>
      <w:r>
        <w:t xml:space="preserve"> </w:t>
      </w:r>
      <w:r>
        <w:t xml:space="preserve">Install and configure the test environment according to the specified parameters.</w:t>
      </w:r>
    </w:p>
    <w:p>
      <w:pPr>
        <w:numPr>
          <w:ilvl w:val="0"/>
          <w:numId w:val="1005"/>
        </w:numPr>
        <w:pStyle w:val="Compact"/>
      </w:pPr>
      <w:r>
        <w:rPr>
          <w:bCs/>
          <w:b/>
        </w:rPr>
        <w:t xml:space="preserve">Execution:</w:t>
      </w:r>
      <w:r>
        <w:t xml:space="preserve"> </w:t>
      </w:r>
      <w:r>
        <w:t xml:space="preserve">Conduct the experiments as planned, recording all data and observations meticulously.</w:t>
      </w:r>
    </w:p>
    <w:p>
      <w:pPr>
        <w:numPr>
          <w:ilvl w:val="0"/>
          <w:numId w:val="1005"/>
        </w:numPr>
        <w:pStyle w:val="Compact"/>
      </w:pPr>
      <w:r>
        <w:rPr>
          <w:bCs/>
          <w:b/>
        </w:rPr>
        <w:t xml:space="preserve">Monitoring:</w:t>
      </w:r>
      <w:r>
        <w:t xml:space="preserve"> </w:t>
      </w:r>
      <w:r>
        <w:t xml:space="preserve">Continuously monitor the experiment to ensure it proceeds as expected and to address any issues promptly.</w:t>
      </w:r>
    </w:p>
    <w:p>
      <w:pPr>
        <w:numPr>
          <w:ilvl w:val="0"/>
          <w:numId w:val="1005"/>
        </w:numPr>
        <w:pStyle w:val="Compact"/>
      </w:pPr>
      <w:r>
        <w:rPr>
          <w:bCs/>
          <w:b/>
        </w:rPr>
        <w:t xml:space="preserve">Documentation:</w:t>
      </w:r>
      <w:r>
        <w:t xml:space="preserve"> </w:t>
      </w:r>
      <w:r>
        <w:t xml:space="preserve">Document all steps, results, and any deviations from the plan.</w:t>
      </w:r>
    </w:p>
    <w:p>
      <w:pPr>
        <w:pStyle w:val="FirstParagraph"/>
      </w:pPr>
      <w:r>
        <w:t xml:space="preserve">7. Data Collection and Analysis</w:t>
      </w:r>
    </w:p>
    <w:p>
      <w:pPr>
        <w:pStyle w:val="BodyText"/>
      </w:pPr>
      <w:r>
        <w:t xml:space="preserve">Data collection should be systematic and thorough. Key aspects include:</w:t>
      </w:r>
    </w:p>
    <w:p>
      <w:pPr>
        <w:numPr>
          <w:ilvl w:val="0"/>
          <w:numId w:val="1006"/>
        </w:numPr>
        <w:pStyle w:val="Compact"/>
      </w:pPr>
      <w:r>
        <w:rPr>
          <w:bCs/>
          <w:b/>
        </w:rPr>
        <w:t xml:space="preserve">Parameters:</w:t>
      </w:r>
      <w:r>
        <w:t xml:space="preserve"> </w:t>
      </w:r>
      <w:r>
        <w:t xml:space="preserve">Define the specific parameters to be measured, such as signal strength, latency, throughput, and error rates.</w:t>
      </w:r>
    </w:p>
    <w:p>
      <w:pPr>
        <w:numPr>
          <w:ilvl w:val="0"/>
          <w:numId w:val="1006"/>
        </w:numPr>
        <w:pStyle w:val="Compact"/>
      </w:pPr>
      <w:r>
        <w:rPr>
          <w:bCs/>
          <w:b/>
        </w:rPr>
        <w:t xml:space="preserve">Tools:</w:t>
      </w:r>
      <w:r>
        <w:t xml:space="preserve"> </w:t>
      </w:r>
      <w:r>
        <w:t xml:space="preserve">Use appropriate tools and software for data collection and analysis.</w:t>
      </w:r>
    </w:p>
    <w:p>
      <w:pPr>
        <w:numPr>
          <w:ilvl w:val="0"/>
          <w:numId w:val="1006"/>
        </w:numPr>
        <w:pStyle w:val="Compact"/>
      </w:pPr>
      <w:r>
        <w:rPr>
          <w:bCs/>
          <w:b/>
        </w:rPr>
        <w:t xml:space="preserve">Analysis:</w:t>
      </w:r>
      <w:r>
        <w:t xml:space="preserve"> </w:t>
      </w:r>
      <w:r>
        <w:t xml:space="preserve">Analyze the data to draw meaningful conclusions and identify any trends or anomalies.</w:t>
      </w:r>
    </w:p>
    <w:p>
      <w:pPr>
        <w:pStyle w:val="FirstParagraph"/>
      </w:pPr>
      <w:r>
        <w:t xml:space="preserve">8. Safety and Risk Management</w:t>
      </w:r>
    </w:p>
    <w:p>
      <w:pPr>
        <w:pStyle w:val="BodyText"/>
      </w:pPr>
      <w:r>
        <w:t xml:space="preserve">Safety is paramount in all telecommunication experiments. The following measures should be taken:</w:t>
      </w:r>
    </w:p>
    <w:p>
      <w:pPr>
        <w:numPr>
          <w:ilvl w:val="0"/>
          <w:numId w:val="1007"/>
        </w:numPr>
        <w:pStyle w:val="Compact"/>
      </w:pPr>
      <w:r>
        <w:rPr>
          <w:bCs/>
          <w:b/>
        </w:rPr>
        <w:t xml:space="preserve">Risk Assessment:</w:t>
      </w:r>
      <w:r>
        <w:t xml:space="preserve"> </w:t>
      </w:r>
      <w:r>
        <w:t xml:space="preserve">Conduct a thorough risk assessment before starting the experiment.</w:t>
      </w:r>
    </w:p>
    <w:p>
      <w:pPr>
        <w:numPr>
          <w:ilvl w:val="0"/>
          <w:numId w:val="1007"/>
        </w:numPr>
        <w:pStyle w:val="Compact"/>
      </w:pPr>
      <w:r>
        <w:rPr>
          <w:bCs/>
          <w:b/>
        </w:rPr>
        <w:t xml:space="preserve">Safety Protocols:</w:t>
      </w:r>
      <w:r>
        <w:t xml:space="preserve"> </w:t>
      </w:r>
      <w:r>
        <w:t xml:space="preserve">Implement safety protocols to protect personnel and equipment.</w:t>
      </w:r>
    </w:p>
    <w:p>
      <w:pPr>
        <w:numPr>
          <w:ilvl w:val="0"/>
          <w:numId w:val="1007"/>
        </w:numPr>
        <w:pStyle w:val="Compact"/>
      </w:pPr>
      <w:r>
        <w:rPr>
          <w:bCs/>
          <w:b/>
        </w:rPr>
        <w:t xml:space="preserve">Emergency Procedures:</w:t>
      </w:r>
      <w:r>
        <w:t xml:space="preserve"> </w:t>
      </w:r>
      <w:r>
        <w:t xml:space="preserve">Establish clear emergency procedures in case of accidents or equipment failure.</w:t>
      </w:r>
    </w:p>
    <w:p>
      <w:pPr>
        <w:pStyle w:val="FirstParagraph"/>
      </w:pPr>
      <w:r>
        <w:t xml:space="preserve">9. Reporting</w:t>
      </w:r>
    </w:p>
    <w:p>
      <w:pPr>
        <w:pStyle w:val="BodyText"/>
      </w:pPr>
      <w:r>
        <w:t xml:space="preserve">A comprehensive report should be prepared after the completion of the experiment. The report should include:</w:t>
      </w:r>
    </w:p>
    <w:p>
      <w:pPr>
        <w:numPr>
          <w:ilvl w:val="0"/>
          <w:numId w:val="1008"/>
        </w:numPr>
        <w:pStyle w:val="Compact"/>
      </w:pPr>
      <w:r>
        <w:rPr>
          <w:bCs/>
          <w:b/>
        </w:rPr>
        <w:t xml:space="preserve">Executive Summary:</w:t>
      </w:r>
      <w:r>
        <w:t xml:space="preserve"> </w:t>
      </w:r>
      <w:r>
        <w:t xml:space="preserve">A brief overview of the experiment and its outcomes.</w:t>
      </w:r>
    </w:p>
    <w:p>
      <w:pPr>
        <w:numPr>
          <w:ilvl w:val="0"/>
          <w:numId w:val="1008"/>
        </w:numPr>
        <w:pStyle w:val="Compact"/>
      </w:pPr>
      <w:r>
        <w:rPr>
          <w:bCs/>
          <w:b/>
        </w:rPr>
        <w:t xml:space="preserve">Methodology:</w:t>
      </w:r>
      <w:r>
        <w:t xml:space="preserve"> </w:t>
      </w:r>
      <w:r>
        <w:t xml:space="preserve">Detailed description of the experimental setup and procedures.</w:t>
      </w:r>
    </w:p>
    <w:p>
      <w:pPr>
        <w:numPr>
          <w:ilvl w:val="0"/>
          <w:numId w:val="1008"/>
        </w:numPr>
        <w:pStyle w:val="Compact"/>
      </w:pPr>
      <w:r>
        <w:rPr>
          <w:bCs/>
          <w:b/>
        </w:rPr>
        <w:t xml:space="preserve">Results:</w:t>
      </w:r>
      <w:r>
        <w:t xml:space="preserve"> </w:t>
      </w:r>
      <w:r>
        <w:t xml:space="preserve">Presentation of the data collected and the analysis performed.</w:t>
      </w:r>
    </w:p>
    <w:p>
      <w:pPr>
        <w:numPr>
          <w:ilvl w:val="0"/>
          <w:numId w:val="1008"/>
        </w:numPr>
        <w:pStyle w:val="Compact"/>
      </w:pPr>
      <w:r>
        <w:rPr>
          <w:bCs/>
          <w:b/>
        </w:rPr>
        <w:t xml:space="preserve">Conclusions:</w:t>
      </w:r>
      <w:r>
        <w:t xml:space="preserve"> </w:t>
      </w:r>
      <w:r>
        <w:t xml:space="preserve">Interpretation of the results and their implications.</w:t>
      </w:r>
    </w:p>
    <w:p>
      <w:pPr>
        <w:numPr>
          <w:ilvl w:val="0"/>
          <w:numId w:val="1008"/>
        </w:numPr>
        <w:pStyle w:val="Compact"/>
      </w:pPr>
      <w:r>
        <w:rPr>
          <w:bCs/>
          <w:b/>
        </w:rPr>
        <w:t xml:space="preserve">Recommendations:</w:t>
      </w:r>
      <w:r>
        <w:t xml:space="preserve"> </w:t>
      </w:r>
      <w:r>
        <w:t xml:space="preserve">Suggestions for future work or improvements.</w:t>
      </w:r>
    </w:p>
    <w:p>
      <w:pPr>
        <w:pStyle w:val="FirstParagraph"/>
      </w:pPr>
      <w:r>
        <w:t xml:space="preserve">10. Approval and Sign-off</w:t>
      </w:r>
    </w:p>
    <w:p>
      <w:pPr>
        <w:pStyle w:val="BodyText"/>
      </w:pPr>
      <w:r>
        <w:t xml:space="preserve">This Experiment Protocol must be reviewed and approved by the relevant stakeholders before implementation. The following individuals are responsible for the approval:</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Name</w:t>
            </w:r>
          </w:p>
        </w:tc>
        <w:tc>
          <w:tcPr/>
          <w:p>
            <w:pPr>
              <w:pStyle w:val="Compact"/>
              <w:jc w:val="left"/>
            </w:pPr>
            <w:r>
              <w:t xml:space="preserve">Role</w:t>
            </w:r>
          </w:p>
        </w:tc>
        <w:tc>
          <w:tcPr/>
          <w:p>
            <w:pPr>
              <w:pStyle w:val="Compact"/>
              <w:jc w:val="left"/>
            </w:pPr>
            <w:r>
              <w:t xml:space="preserve">Signature</w:t>
            </w:r>
          </w:p>
        </w:tc>
        <w:tc>
          <w:tcPr/>
          <w:p>
            <w:pPr>
              <w:pStyle w:val="Compact"/>
              <w:jc w:val="left"/>
            </w:pPr>
            <w:r>
              <w:t xml:space="preserve">Date</w:t>
            </w:r>
          </w:p>
        </w:tc>
      </w:tr>
      <w:tr>
        <w:tc>
          <w:tcPr/>
          <w:p>
            <w:pPr>
              <w:pStyle w:val="Compact"/>
              <w:jc w:val="left"/>
            </w:pPr>
            <w:r>
              <w:t xml:space="preserve">[Name]</w:t>
            </w:r>
          </w:p>
        </w:tc>
        <w:tc>
          <w:tcPr/>
          <w:p>
            <w:pPr>
              <w:pStyle w:val="Compact"/>
              <w:jc w:val="left"/>
            </w:pPr>
            <w:r>
              <w:t xml:space="preserve">Telecommunication Engineer</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Project Manager</w:t>
            </w:r>
          </w:p>
        </w:tc>
        <w:tc>
          <w:tcPr/>
          <w:p>
            <w:pPr>
              <w:pStyle w:val="Compact"/>
            </w:pPr>
          </w:p>
        </w:tc>
        <w:tc>
          <w:tcPr/>
          <w:p>
            <w:pPr>
              <w:pStyle w:val="Compact"/>
            </w:pPr>
          </w:p>
        </w:tc>
      </w:tr>
      <w:tr>
        <w:tc>
          <w:tcPr/>
          <w:p>
            <w:pPr>
              <w:pStyle w:val="Compact"/>
              <w:jc w:val="left"/>
            </w:pPr>
            <w:r>
              <w:t xml:space="preserve">[Name]</w:t>
            </w:r>
          </w:p>
        </w:tc>
        <w:tc>
          <w:tcPr/>
          <w:p>
            <w:pPr>
              <w:pStyle w:val="Compact"/>
              <w:jc w:val="left"/>
            </w:pPr>
            <w:r>
              <w:t xml:space="preserve">TDRA Representative</w:t>
            </w:r>
          </w:p>
        </w:tc>
        <w:tc>
          <w:tcPr/>
          <w:p>
            <w:pPr>
              <w:pStyle w:val="Compact"/>
            </w:pPr>
          </w:p>
        </w:tc>
        <w:tc>
          <w:tcPr/>
          <w:p>
            <w:pPr>
              <w:pStyle w:val="Compact"/>
            </w:pPr>
          </w:p>
        </w:tc>
      </w:tr>
    </w:tbl>
    <w:p>
      <w:pPr>
        <w:pStyle w:val="BodyText"/>
      </w:pPr>
      <w:r>
        <w:t xml:space="preserve">This document is the property of [Organization Name] and is intended for internal use only. Unauthorized distribution or reproduction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Telecommunication Engineer - Abu Dhabi</dc:title>
  <dc:creator/>
  <dc:language>en</dc:language>
  <cp:keywords/>
  <dcterms:created xsi:type="dcterms:W3CDTF">2026-10-10T02:58:10Z</dcterms:created>
  <dcterms:modified xsi:type="dcterms:W3CDTF">2026-10-10T02:58:10Z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