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United Arab Emirates, Dubai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Regulatory Compliance and Technical Validation in Dubai</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Telecommunication Engineer conducting field tests and network optimization experiments within the jurisdiction of Dubai, United Arab Emirates. The primary objective is to ensure that all telecommunication infrastructure deployments, signal propagation studies, and network performance evaluations adhere to the strict regulatory frameworks established by the Telecommunications and Digital Government Regulatory Authority (TDRA) of the UAE.</w:t>
      </w:r>
    </w:p>
    <w:p>
      <w:pPr>
        <w:pStyle w:val="BodyText"/>
      </w:pPr>
      <w:r>
        <w:t xml:space="preserve">Given Dubai's status as a global technology hub and its ambitious Smart Dubai initiatives, this protocol emphasizes precision, safety, and regulatory compliance. The Telecommunication Engineer must validate network integrity while minimizing interference with existing critical infrastructure.</w:t>
      </w:r>
    </w:p>
    <w:bookmarkEnd w:id="21"/>
    <w:bookmarkStart w:id="22" w:name="X4bc4b1c7ef29040b8a00b7c589cb9a284653636"/>
    <w:p>
      <w:pPr>
        <w:pStyle w:val="Heading2"/>
      </w:pPr>
      <w:r>
        <w:t xml:space="preserve">2. Regulatory Compliance and Legal Framework</w:t>
      </w:r>
    </w:p>
    <w:p>
      <w:pPr>
        <w:pStyle w:val="FirstParagraph"/>
      </w:pPr>
      <w:r>
        <w:t xml:space="preserve">Before initiating any experiment, the Telecommunication Engineer must secure the necessary permits from the TDRA. In the United Arab Emirates Dubai, unauthorized transmission or testing of radio frequencies is strictly prohibited.</w:t>
      </w:r>
    </w:p>
    <w:p>
      <w:pPr>
        <w:numPr>
          <w:ilvl w:val="0"/>
          <w:numId w:val="1001"/>
        </w:numPr>
        <w:pStyle w:val="Compact"/>
      </w:pPr>
      <w:r>
        <w:rPr>
          <w:bCs/>
          <w:b/>
        </w:rPr>
        <w:t xml:space="preserve">Frequency Allocation:</w:t>
      </w:r>
      <w:r>
        <w:t xml:space="preserve"> </w:t>
      </w:r>
      <w:r>
        <w:t xml:space="preserve">All experiments must utilize frequencies allocated specifically for testing or licensed to the operating entity.</w:t>
      </w:r>
    </w:p>
    <w:p>
      <w:pPr>
        <w:numPr>
          <w:ilvl w:val="0"/>
          <w:numId w:val="1001"/>
        </w:numPr>
        <w:pStyle w:val="Compact"/>
      </w:pPr>
      <w:r>
        <w:rPr>
          <w:bCs/>
          <w:b/>
        </w:rPr>
        <w:t xml:space="preserve">Spectrum Management:</w:t>
      </w:r>
      <w:r>
        <w:t xml:space="preserve"> </w:t>
      </w:r>
      <w:r>
        <w:t xml:space="preserve">Adherence to the UAE National Frequency Plan is mandatory to prevent interference with aviation, maritime, and emergency services.</w:t>
      </w:r>
    </w:p>
    <w:p>
      <w:pPr>
        <w:numPr>
          <w:ilvl w:val="0"/>
          <w:numId w:val="1001"/>
        </w:numPr>
        <w:pStyle w:val="Compact"/>
      </w:pPr>
      <w:r>
        <w:rPr>
          <w:bCs/>
          <w:b/>
        </w:rPr>
        <w:t xml:space="preserve">Data Privacy:</w:t>
      </w:r>
      <w:r>
        <w:t xml:space="preserve"> </w:t>
      </w:r>
      <w:r>
        <w:t xml:space="preserve">Compliance with the UAE Data Protection Law is required when capturing network traffic or user data during experiments.</w:t>
      </w:r>
    </w:p>
    <w:p>
      <w:pPr>
        <w:pStyle w:val="FirstParagraph"/>
      </w:pPr>
      <w:r>
        <w:rPr>
          <w:bCs/>
          <w:b/>
        </w:rPr>
        <w:t xml:space="preserve">Note:</w:t>
      </w:r>
      <w:r>
        <w:t xml:space="preserve"> </w:t>
      </w:r>
      <w:r>
        <w:t xml:space="preserve">Failure to comply with TDRA regulations may result in significant fines and legal action. The Telecommunication Engineer is responsible for verifying the validity of all licenses prior to deployment.</w:t>
      </w:r>
    </w:p>
    <w:bookmarkEnd w:id="22"/>
    <w:bookmarkStart w:id="23" w:name="scope-of-experiment"/>
    <w:p>
      <w:pPr>
        <w:pStyle w:val="Heading2"/>
      </w:pPr>
      <w:r>
        <w:t xml:space="preserve">3. Scope of Experiment</w:t>
      </w:r>
    </w:p>
    <w:p>
      <w:pPr>
        <w:pStyle w:val="FirstParagraph"/>
      </w:pPr>
      <w:r>
        <w:t xml:space="preserve">This protocol applies to the following activities conducted by the Telecommunication Engineer in Dubai:</w:t>
      </w:r>
    </w:p>
    <w:p>
      <w:pPr>
        <w:numPr>
          <w:ilvl w:val="0"/>
          <w:numId w:val="1002"/>
        </w:numPr>
        <w:pStyle w:val="Compact"/>
      </w:pPr>
      <w:r>
        <w:t xml:space="preserve">5G Network Slice Performance Testing.</w:t>
      </w:r>
    </w:p>
    <w:p>
      <w:pPr>
        <w:numPr>
          <w:ilvl w:val="0"/>
          <w:numId w:val="1002"/>
        </w:numPr>
        <w:pStyle w:val="Compact"/>
      </w:pPr>
      <w:r>
        <w:t xml:space="preserve">Radio Frequency (RF) Propagation Modeling in Urban Environments.</w:t>
      </w:r>
    </w:p>
    <w:p>
      <w:pPr>
        <w:numPr>
          <w:ilvl w:val="0"/>
          <w:numId w:val="1002"/>
        </w:numPr>
        <w:pStyle w:val="Compact"/>
      </w:pPr>
      <w:r>
        <w:t xml:space="preserve">Fiber Optic Network Latency and Throughput Validation.</w:t>
      </w:r>
    </w:p>
    <w:p>
      <w:pPr>
        <w:numPr>
          <w:ilvl w:val="0"/>
          <w:numId w:val="1002"/>
        </w:numPr>
        <w:pStyle w:val="Compact"/>
      </w:pPr>
      <w:r>
        <w:t xml:space="preserve">IoT Device Connectivity and Security Assessments.</w:t>
      </w:r>
    </w:p>
    <w:p>
      <w:pPr>
        <w:pStyle w:val="FirstParagraph"/>
      </w:pPr>
      <w:r>
        <w:t xml:space="preserve">The geographical scope includes designated test zones within Dubai, such as Dubai Internet City, Dubai Silicon Oasis, or specific outdoor test ranges approved by local authorities.</w:t>
      </w:r>
    </w:p>
    <w:bookmarkEnd w:id="23"/>
    <w:bookmarkStart w:id="24" w:name="equipment-and-tools"/>
    <w:p>
      <w:pPr>
        <w:pStyle w:val="Heading2"/>
      </w:pPr>
      <w:r>
        <w:t xml:space="preserve">4. Equipment and Tools</w:t>
      </w:r>
    </w:p>
    <w:p>
      <w:pPr>
        <w:pStyle w:val="FirstParagraph"/>
      </w:pPr>
      <w:r>
        <w:t xml:space="preserve">The Telecommunication Engineer must use calibrated and certified equipment. All devices must meet the electromagnetic compatibility (EMC) standards set by the UAE.</w:t>
      </w:r>
    </w:p>
    <w:p>
      <w:pPr>
        <w:numPr>
          <w:ilvl w:val="0"/>
          <w:numId w:val="1003"/>
        </w:numPr>
        <w:pStyle w:val="Compact"/>
      </w:pPr>
      <w:r>
        <w:rPr>
          <w:bCs/>
          <w:b/>
        </w:rPr>
        <w:t xml:space="preserve">Spectrum Analyzers:</w:t>
      </w:r>
      <w:r>
        <w:t xml:space="preserve"> </w:t>
      </w:r>
      <w:r>
        <w:t xml:space="preserve">For monitoring RF emissions and detecting interference.</w:t>
      </w:r>
    </w:p>
    <w:p>
      <w:pPr>
        <w:numPr>
          <w:ilvl w:val="0"/>
          <w:numId w:val="1003"/>
        </w:numPr>
        <w:pStyle w:val="Compact"/>
      </w:pPr>
      <w:r>
        <w:rPr>
          <w:bCs/>
          <w:b/>
        </w:rPr>
        <w:t xml:space="preserve">Signal Generators:</w:t>
      </w:r>
      <w:r>
        <w:t xml:space="preserve"> </w:t>
      </w:r>
      <w:r>
        <w:t xml:space="preserve">For simulating network conditions and testing receiver sensitivity.</w:t>
      </w:r>
    </w:p>
    <w:p>
      <w:pPr>
        <w:numPr>
          <w:ilvl w:val="0"/>
          <w:numId w:val="1003"/>
        </w:numPr>
        <w:pStyle w:val="Compact"/>
      </w:pPr>
      <w:r>
        <w:rPr>
          <w:bCs/>
          <w:b/>
        </w:rPr>
        <w:t xml:space="preserve">Network Analyzers:</w:t>
      </w:r>
      <w:r>
        <w:t xml:space="preserve"> </w:t>
      </w:r>
      <w:r>
        <w:t xml:space="preserve">For evaluating the performance of antennas and transmission lines.</w:t>
      </w:r>
    </w:p>
    <w:p>
      <w:pPr>
        <w:numPr>
          <w:ilvl w:val="0"/>
          <w:numId w:val="1003"/>
        </w:numPr>
        <w:pStyle w:val="Compact"/>
      </w:pPr>
      <w:r>
        <w:rPr>
          <w:bCs/>
          <w:b/>
        </w:rPr>
        <w:t xml:space="preserve">GPS Receivers:</w:t>
      </w:r>
      <w:r>
        <w:t xml:space="preserve"> </w:t>
      </w:r>
      <w:r>
        <w:t xml:space="preserve">For precise location tracking during drive tests.</w:t>
      </w:r>
    </w:p>
    <w:p>
      <w:pPr>
        <w:numPr>
          <w:ilvl w:val="0"/>
          <w:numId w:val="1003"/>
        </w:numPr>
        <w:pStyle w:val="Compact"/>
      </w:pPr>
      <w:r>
        <w:rPr>
          <w:bCs/>
          <w:b/>
        </w:rPr>
        <w:t xml:space="preserve">Personal Protective Equipment (PPE):</w:t>
      </w:r>
      <w:r>
        <w:t xml:space="preserve"> </w:t>
      </w:r>
      <w:r>
        <w:t xml:space="preserve">Including high-visibility vests and safety helmets, especially when working on towers or in construction zones.</w:t>
      </w:r>
    </w:p>
    <w:bookmarkEnd w:id="24"/>
    <w:bookmarkStart w:id="28" w:name="experimental-procedure"/>
    <w:p>
      <w:pPr>
        <w:pStyle w:val="Heading2"/>
      </w:pPr>
      <w:r>
        <w:t xml:space="preserve">5. Experimental Procedure</w:t>
      </w:r>
    </w:p>
    <w:bookmarkStart w:id="25" w:name="pre-experiment-phase"/>
    <w:p>
      <w:pPr>
        <w:pStyle w:val="Heading3"/>
      </w:pPr>
      <w:r>
        <w:t xml:space="preserve">5.1 Pre-Experiment Phase</w:t>
      </w:r>
    </w:p>
    <w:p>
      <w:pPr>
        <w:pStyle w:val="FirstParagraph"/>
      </w:pPr>
      <w:r>
        <w:t xml:space="preserve">The Telecommunication Engineer must conduct a thorough risk assessment and site survey. This includes identifying potential hazards, such as high-voltage lines or restricted areas. A detailed test plan must be submitted to the project manager and relevant authorities for approval.</w:t>
      </w:r>
    </w:p>
    <w:bookmarkEnd w:id="25"/>
    <w:bookmarkStart w:id="26" w:name="execution-phase"/>
    <w:p>
      <w:pPr>
        <w:pStyle w:val="Heading3"/>
      </w:pPr>
      <w:r>
        <w:t xml:space="preserve">5.2 Execution Phase</w:t>
      </w:r>
    </w:p>
    <w:p>
      <w:pPr>
        <w:pStyle w:val="FirstParagraph"/>
      </w:pPr>
      <w:r>
        <w:t xml:space="preserve">During the experiment, the engineer must follow the approved test plan strictly. Data collection should be continuous and logged in real-time. If any anomalies or unexpected interference are detected, the experiment must be paused immediately to investigate and mitigate the issue.</w:t>
      </w:r>
    </w:p>
    <w:bookmarkEnd w:id="26"/>
    <w:bookmarkStart w:id="27" w:name="post-experiment-phase"/>
    <w:p>
      <w:pPr>
        <w:pStyle w:val="Heading3"/>
      </w:pPr>
      <w:r>
        <w:t xml:space="preserve">5.3 Post-Experiment Phase</w:t>
      </w:r>
    </w:p>
    <w:p>
      <w:pPr>
        <w:pStyle w:val="FirstParagraph"/>
      </w:pPr>
      <w:r>
        <w:t xml:space="preserve">After data collection, the Telecommunication Engineer must analyze the results to determine if the objectives were met. All equipment must be safely stored, and the test site must be restored to its original condition. A comprehensive report must be generated and submitted to the stakeholders.</w:t>
      </w:r>
    </w:p>
    <w:bookmarkEnd w:id="27"/>
    <w:bookmarkEnd w:id="28"/>
    <w:bookmarkStart w:id="29" w:name="safety-and-environmental-considerations"/>
    <w:p>
      <w:pPr>
        <w:pStyle w:val="Heading2"/>
      </w:pPr>
      <w:r>
        <w:t xml:space="preserve">6. Safety and Environmental Considerations</w:t>
      </w:r>
    </w:p>
    <w:p>
      <w:pPr>
        <w:pStyle w:val="FirstParagraph"/>
      </w:pPr>
      <w:r>
        <w:t xml:space="preserve">Safety is paramount in the United Arab Emirates Dubai. The Telecommunication Engineer must adhere to the following safety guidelines:</w:t>
      </w:r>
    </w:p>
    <w:p>
      <w:pPr>
        <w:numPr>
          <w:ilvl w:val="0"/>
          <w:numId w:val="1004"/>
        </w:numPr>
        <w:pStyle w:val="Compact"/>
      </w:pPr>
      <w:r>
        <w:rPr>
          <w:bCs/>
          <w:b/>
        </w:rPr>
        <w:t xml:space="preserve">Heat Stress Management:</w:t>
      </w:r>
      <w:r>
        <w:t xml:space="preserve"> </w:t>
      </w:r>
      <w:r>
        <w:t xml:space="preserve">Due to Dubai's climate, engineers must take regular breaks and stay hydrated, especially during outdoor tests.</w:t>
      </w:r>
    </w:p>
    <w:p>
      <w:pPr>
        <w:numPr>
          <w:ilvl w:val="0"/>
          <w:numId w:val="1004"/>
        </w:numPr>
        <w:pStyle w:val="Compact"/>
      </w:pPr>
      <w:r>
        <w:rPr>
          <w:bCs/>
          <w:b/>
        </w:rPr>
        <w:t xml:space="preserve">Working at Heights:</w:t>
      </w:r>
      <w:r>
        <w:t xml:space="preserve"> </w:t>
      </w:r>
      <w:r>
        <w:t xml:space="preserve">Proper harnesses and safety lines must be used when accessing antennas or towers.</w:t>
      </w:r>
    </w:p>
    <w:p>
      <w:pPr>
        <w:numPr>
          <w:ilvl w:val="0"/>
          <w:numId w:val="1004"/>
        </w:numPr>
        <w:pStyle w:val="Compact"/>
      </w:pPr>
      <w:r>
        <w:rPr>
          <w:bCs/>
          <w:b/>
        </w:rPr>
        <w:t xml:space="preserve">Environmental Impact:</w:t>
      </w:r>
      <w:r>
        <w:t xml:space="preserve"> </w:t>
      </w:r>
      <w:r>
        <w:t xml:space="preserve">Minimize waste and ensure that all materials used in the experiment are disposed of according to Dubai Municipality regulations.</w:t>
      </w:r>
    </w:p>
    <w:bookmarkEnd w:id="29"/>
    <w:bookmarkStart w:id="30" w:name="data-management-and-reporting"/>
    <w:p>
      <w:pPr>
        <w:pStyle w:val="Heading2"/>
      </w:pPr>
      <w:r>
        <w:t xml:space="preserve">7. Data Management and Reporting</w:t>
      </w:r>
    </w:p>
    <w:p>
      <w:pPr>
        <w:pStyle w:val="FirstParagraph"/>
      </w:pPr>
      <w:r>
        <w:t xml:space="preserve">All data collected during the experiment must be stored securely and backed up regularly. The Telecommunication Engineer must ensure that sensitive information is encrypted and accessible only to authorized personnel. The final report should include:</w:t>
      </w:r>
    </w:p>
    <w:p>
      <w:pPr>
        <w:numPr>
          <w:ilvl w:val="0"/>
          <w:numId w:val="1005"/>
        </w:numPr>
        <w:pStyle w:val="Compact"/>
      </w:pPr>
      <w:r>
        <w:t xml:space="preserve">Executive Summary.</w:t>
      </w:r>
    </w:p>
    <w:p>
      <w:pPr>
        <w:numPr>
          <w:ilvl w:val="0"/>
          <w:numId w:val="1005"/>
        </w:numPr>
        <w:pStyle w:val="Compact"/>
      </w:pPr>
      <w:r>
        <w:t xml:space="preserve">Methodology and Test Setup.</w:t>
      </w:r>
    </w:p>
    <w:p>
      <w:pPr>
        <w:numPr>
          <w:ilvl w:val="0"/>
          <w:numId w:val="1005"/>
        </w:numPr>
        <w:pStyle w:val="Compact"/>
      </w:pPr>
      <w:r>
        <w:t xml:space="preserve">Results and Analysis.</w:t>
      </w:r>
    </w:p>
    <w:p>
      <w:pPr>
        <w:numPr>
          <w:ilvl w:val="0"/>
          <w:numId w:val="1005"/>
        </w:numPr>
        <w:pStyle w:val="Compact"/>
      </w:pPr>
      <w:r>
        <w:t xml:space="preserve">Recommendations for Network Optimization.</w:t>
      </w:r>
    </w:p>
    <w:p>
      <w:pPr>
        <w:numPr>
          <w:ilvl w:val="0"/>
          <w:numId w:val="1005"/>
        </w:numPr>
        <w:pStyle w:val="Compact"/>
      </w:pPr>
      <w:r>
        <w:t xml:space="preserve">Compliance Statement with TDRA Regulations.</w:t>
      </w:r>
    </w:p>
    <w:bookmarkEnd w:id="30"/>
    <w:bookmarkStart w:id="31" w:name="conclusion"/>
    <w:p>
      <w:pPr>
        <w:pStyle w:val="Heading2"/>
      </w:pPr>
      <w:r>
        <w:t xml:space="preserve">8. Conclusion</w:t>
      </w:r>
    </w:p>
    <w:p>
      <w:pPr>
        <w:pStyle w:val="FirstParagraph"/>
      </w:pPr>
      <w:r>
        <w:t xml:space="preserve">This Experiment Protocol provides a comprehensive framework for Telecommunication Engineers operating in Dubai, United Arab Emirates. By following these guidelines, engineers can ensure that their experiments are conducted safely, efficiently, and in full compliance with local regulations. This approach supports the continued growth and innovation of Dubai's telecommunications sector, contributing to its vision of becoming a leading smart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United Arab Emirates Dubai</dc:title>
  <dc:creator/>
  <dc:language>en</dc:language>
  <cp:keywords/>
  <dcterms:created xsi:type="dcterms:W3CDTF">2026-10-10T02:14:10Z</dcterms:created>
  <dcterms:modified xsi:type="dcterms:W3CDTF">2026-10-10T02:14:10Z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