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in</w:t>
      </w:r>
      <w:r>
        <w:t xml:space="preserve"> </w:t>
      </w:r>
      <w:r>
        <w:t xml:space="preserve">Afghanistan</w:t>
      </w:r>
      <w:r>
        <w:t xml:space="preserve"> </w:t>
      </w:r>
      <w:r>
        <w:t xml:space="preserve">Kabul</w:t>
      </w:r>
    </w:p>
    <w:bookmarkStart w:id="31" w:name="Xe17c1ada717f2016fe982f6d2856bc66f286a1e"/>
    <w:p>
      <w:pPr>
        <w:pStyle w:val="Heading1"/>
      </w:pPr>
      <w:r>
        <w:t xml:space="preserve">Experiment Protocol: Translator Interpreter in Afghanistan Kabul</w:t>
      </w:r>
    </w:p>
    <w:bookmarkStart w:id="20" w:name="introduction-and-background"/>
    <w:p>
      <w:pPr>
        <w:pStyle w:val="Heading2"/>
      </w:pPr>
      <w:r>
        <w:t xml:space="preserve">1. Introduction and Background</w:t>
      </w:r>
    </w:p>
    <w:p>
      <w:pPr>
        <w:pStyle w:val="FirstParagraph"/>
      </w:pPr>
      <w:r>
        <w:t xml:space="preserve">This Experiment Protocol outlines the methodology, procedures, and ethical considerations for evaluating the performance, accuracy, and cultural appropriateness of Translator Interpreter services in Afghanistan Kabul. The primary objective is to assess how effectively interpreters facilitate communication between international stakeholders and local communities in Kabul, considering linguistic diversity, cultural nuances, and security constraints.</w:t>
      </w:r>
    </w:p>
    <w:p>
      <w:pPr>
        <w:pStyle w:val="BodyText"/>
      </w:pPr>
      <w:r>
        <w:t xml:space="preserve">Afghanistan Kabul presents a complex environment for translation and interpretation due to its multilingual population, predominantly speaking Dari and Pashto, along with regional languages such as Uzbek, Turkmen, and Hazaragi. Additionally, the socio-political context, including recent governance changes, necessitates careful attention to neutrality, confidentiality, and cultural sensitivity. This protocol aims to establish standardized criteria for evaluating Translator Interpreter performance in this specific context.</w:t>
      </w:r>
    </w:p>
    <w:bookmarkEnd w:id="20"/>
    <w:bookmarkStart w:id="21"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evaluate the linguistic accuracy of Translator Interpreter services in Dari, Pashto, and other relevant languages in Afghanistan Kabul.</w:t>
      </w:r>
    </w:p>
    <w:p>
      <w:pPr>
        <w:numPr>
          <w:ilvl w:val="0"/>
          <w:numId w:val="1001"/>
        </w:numPr>
        <w:pStyle w:val="Compact"/>
      </w:pPr>
      <w:r>
        <w:t xml:space="preserve">To assess the cultural competence of interpreters in mediating communication between diverse groups.</w:t>
      </w:r>
    </w:p>
    <w:p>
      <w:pPr>
        <w:numPr>
          <w:ilvl w:val="0"/>
          <w:numId w:val="1001"/>
        </w:numPr>
        <w:pStyle w:val="Compact"/>
      </w:pPr>
      <w:r>
        <w:t xml:space="preserve">To identify challenges faced by interpreters in Kabul, including security, access, and technological limitations.</w:t>
      </w:r>
    </w:p>
    <w:p>
      <w:pPr>
        <w:numPr>
          <w:ilvl w:val="0"/>
          <w:numId w:val="1001"/>
        </w:numPr>
        <w:pStyle w:val="Compact"/>
      </w:pPr>
      <w:r>
        <w:t xml:space="preserve">To develop recommendations for improving interpreter training and deployment in humanitarian, medical, and diplomatic settings.</w:t>
      </w:r>
    </w:p>
    <w:bookmarkEnd w:id="21"/>
    <w:bookmarkStart w:id="22" w:name="scope-and-context"/>
    <w:p>
      <w:pPr>
        <w:pStyle w:val="Heading2"/>
      </w:pPr>
      <w:r>
        <w:t xml:space="preserve">3. Scope and Context</w:t>
      </w:r>
    </w:p>
    <w:p>
      <w:pPr>
        <w:pStyle w:val="FirstParagraph"/>
      </w:pPr>
      <w:r>
        <w:t xml:space="preserve">This experiment will be conducted in Afghanistan Kabul, focusing on urban and peri-urban areas where international organizations, NGOs, and government entities operate. The study will involve interpreters working in sectors such as healthcare, education, humanitarian aid, and diplomacy. Special attention will be given to the impact of local customs, gender norms, and security conditions on interpreter performance.</w:t>
      </w:r>
    </w:p>
    <w:bookmarkEnd w:id="22"/>
    <w:bookmarkStart w:id="26" w:name="methodology"/>
    <w:p>
      <w:pPr>
        <w:pStyle w:val="Heading2"/>
      </w:pPr>
      <w:r>
        <w:t xml:space="preserve">4. Methodology</w:t>
      </w:r>
    </w:p>
    <w:bookmarkStart w:id="23" w:name="participants"/>
    <w:p>
      <w:pPr>
        <w:pStyle w:val="Heading3"/>
      </w:pPr>
      <w:r>
        <w:t xml:space="preserve">4.1 Participants</w:t>
      </w:r>
    </w:p>
    <w:p>
      <w:pPr>
        <w:pStyle w:val="FirstParagraph"/>
      </w:pPr>
      <w:r>
        <w:t xml:space="preserve">The study will include:</w:t>
      </w:r>
    </w:p>
    <w:p>
      <w:pPr>
        <w:numPr>
          <w:ilvl w:val="0"/>
          <w:numId w:val="1002"/>
        </w:numPr>
        <w:pStyle w:val="Compact"/>
      </w:pPr>
      <w:r>
        <w:t xml:space="preserve">Professional Translator Interpreters fluent in Dari, Pashto, and English.</w:t>
      </w:r>
    </w:p>
    <w:p>
      <w:pPr>
        <w:numPr>
          <w:ilvl w:val="0"/>
          <w:numId w:val="1002"/>
        </w:numPr>
        <w:pStyle w:val="Compact"/>
      </w:pPr>
      <w:r>
        <w:t xml:space="preserve">Community members and stakeholders who rely on interpretation services.</w:t>
      </w:r>
    </w:p>
    <w:p>
      <w:pPr>
        <w:numPr>
          <w:ilvl w:val="0"/>
          <w:numId w:val="1002"/>
        </w:numPr>
        <w:pStyle w:val="Compact"/>
      </w:pPr>
      <w:r>
        <w:t xml:space="preserve">Supervisors and coordinators from organizations employing interpreters in Kabul.</w:t>
      </w:r>
    </w:p>
    <w:p>
      <w:pPr>
        <w:pStyle w:val="FirstParagraph"/>
      </w:pPr>
      <w:r>
        <w:t xml:space="preserve">Participants will be selected through purposive sampling to ensure representation across different linguistic and professional backgrounds.</w:t>
      </w:r>
    </w:p>
    <w:bookmarkEnd w:id="23"/>
    <w:bookmarkStart w:id="24" w:name="data-collection"/>
    <w:p>
      <w:pPr>
        <w:pStyle w:val="Heading3"/>
      </w:pPr>
      <w:r>
        <w:t xml:space="preserve">4.2 Data Collection</w:t>
      </w:r>
    </w:p>
    <w:p>
      <w:pPr>
        <w:pStyle w:val="FirstParagraph"/>
      </w:pPr>
      <w:r>
        <w:t xml:space="preserve">Data will be collected using the following methods:</w:t>
      </w:r>
    </w:p>
    <w:p>
      <w:pPr>
        <w:numPr>
          <w:ilvl w:val="0"/>
          <w:numId w:val="1003"/>
        </w:numPr>
        <w:pStyle w:val="Compact"/>
      </w:pPr>
      <w:r>
        <w:rPr>
          <w:bCs/>
          <w:b/>
        </w:rPr>
        <w:t xml:space="preserve">Controlled Interpretation Tasks:</w:t>
      </w:r>
      <w:r>
        <w:t xml:space="preserve"> </w:t>
      </w:r>
      <w:r>
        <w:t xml:space="preserve">Participants will perform interpretation tasks based on standardized scenarios relevant to Kabul’s context (e.g., medical consultations, legal proceedings, community meetings).</w:t>
      </w:r>
    </w:p>
    <w:p>
      <w:pPr>
        <w:numPr>
          <w:ilvl w:val="0"/>
          <w:numId w:val="1003"/>
        </w:numPr>
        <w:pStyle w:val="Compact"/>
      </w:pPr>
      <w:r>
        <w:rPr>
          <w:bCs/>
          <w:b/>
        </w:rPr>
        <w:t xml:space="preserve">Observations:</w:t>
      </w:r>
      <w:r>
        <w:t xml:space="preserve"> </w:t>
      </w:r>
      <w:r>
        <w:t xml:space="preserve">Researchers will observe live interpretation sessions to assess real-time performance, noting accuracy, fluency, and cultural appropriateness.</w:t>
      </w:r>
    </w:p>
    <w:p>
      <w:pPr>
        <w:numPr>
          <w:ilvl w:val="0"/>
          <w:numId w:val="1003"/>
        </w:numPr>
        <w:pStyle w:val="Compact"/>
      </w:pPr>
      <w:r>
        <w:rPr>
          <w:bCs/>
          <w:b/>
        </w:rPr>
        <w:t xml:space="preserve">Interviews and Surveys:</w:t>
      </w:r>
      <w:r>
        <w:t xml:space="preserve"> </w:t>
      </w:r>
      <w:r>
        <w:t xml:space="preserve">Structured interviews and questionnaires will be administered to interpreters and clients to gather qualitative feedback on challenges, satisfaction, and perceived effectiveness.</w:t>
      </w:r>
    </w:p>
    <w:p>
      <w:pPr>
        <w:numPr>
          <w:ilvl w:val="0"/>
          <w:numId w:val="1003"/>
        </w:numPr>
        <w:pStyle w:val="Compact"/>
      </w:pPr>
      <w:r>
        <w:rPr>
          <w:bCs/>
          <w:b/>
        </w:rPr>
        <w:t xml:space="preserve">Audio/Video Recordings:</w:t>
      </w:r>
      <w:r>
        <w:t xml:space="preserve"> </w:t>
      </w:r>
      <w:r>
        <w:t xml:space="preserve">With consent, sessions will be recorded for later analysis of linguistic and non-verbal communication.</w:t>
      </w:r>
    </w:p>
    <w:bookmarkEnd w:id="24"/>
    <w:bookmarkStart w:id="25" w:name="evaluation-criteria"/>
    <w:p>
      <w:pPr>
        <w:pStyle w:val="Heading3"/>
      </w:pPr>
      <w:r>
        <w:t xml:space="preserve">4.3 Evaluation Criteria</w:t>
      </w:r>
    </w:p>
    <w:p>
      <w:pPr>
        <w:pStyle w:val="FirstParagraph"/>
      </w:pPr>
      <w:r>
        <w:t xml:space="preserve">Interpreter performance will be evaluated based on:</w:t>
      </w:r>
    </w:p>
    <w:p>
      <w:pPr>
        <w:numPr>
          <w:ilvl w:val="0"/>
          <w:numId w:val="1004"/>
        </w:numPr>
        <w:pStyle w:val="Compact"/>
      </w:pPr>
      <w:r>
        <w:rPr>
          <w:bCs/>
          <w:b/>
        </w:rPr>
        <w:t xml:space="preserve">Linguistic Accuracy:</w:t>
      </w:r>
      <w:r>
        <w:t xml:space="preserve"> </w:t>
      </w:r>
      <w:r>
        <w:t xml:space="preserve">Correctness of translation, including terminology and grammar.</w:t>
      </w:r>
    </w:p>
    <w:p>
      <w:pPr>
        <w:numPr>
          <w:ilvl w:val="0"/>
          <w:numId w:val="1004"/>
        </w:numPr>
        <w:pStyle w:val="Compact"/>
      </w:pPr>
      <w:r>
        <w:rPr>
          <w:bCs/>
          <w:b/>
        </w:rPr>
        <w:t xml:space="preserve">Cultural Sensitivity:</w:t>
      </w:r>
      <w:r>
        <w:t xml:space="preserve"> </w:t>
      </w:r>
      <w:r>
        <w:t xml:space="preserve">Appropriateness of language and behavior according to local norms in Afghanistan Kabul.</w:t>
      </w:r>
    </w:p>
    <w:p>
      <w:pPr>
        <w:numPr>
          <w:ilvl w:val="0"/>
          <w:numId w:val="1004"/>
        </w:numPr>
        <w:pStyle w:val="Compact"/>
      </w:pPr>
      <w:r>
        <w:rPr>
          <w:bCs/>
          <w:b/>
        </w:rPr>
        <w:t xml:space="preserve">Neutrality and Confidentiality:</w:t>
      </w:r>
      <w:r>
        <w:t xml:space="preserve"> </w:t>
      </w:r>
      <w:r>
        <w:t xml:space="preserve">Adherence to ethical standards, avoiding bias and protecting sensitive information.</w:t>
      </w:r>
    </w:p>
    <w:p>
      <w:pPr>
        <w:numPr>
          <w:ilvl w:val="0"/>
          <w:numId w:val="1004"/>
        </w:numPr>
        <w:pStyle w:val="Compact"/>
      </w:pPr>
      <w:r>
        <w:rPr>
          <w:bCs/>
          <w:b/>
        </w:rPr>
        <w:t xml:space="preserve">Adaptability:</w:t>
      </w:r>
      <w:r>
        <w:t xml:space="preserve"> </w:t>
      </w:r>
      <w:r>
        <w:t xml:space="preserve">Ability to handle unexpected situations, technical terms, or emotional content.</w:t>
      </w:r>
    </w:p>
    <w:bookmarkEnd w:id="25"/>
    <w:bookmarkEnd w:id="26"/>
    <w:bookmarkStart w:id="27" w:name="ethical-considerations"/>
    <w:p>
      <w:pPr>
        <w:pStyle w:val="Heading2"/>
      </w:pPr>
      <w:r>
        <w:t xml:space="preserve">5. Ethical Considerations</w:t>
      </w:r>
    </w:p>
    <w:p>
      <w:pPr>
        <w:pStyle w:val="FirstParagraph"/>
      </w:pPr>
      <w:r>
        <w:t xml:space="preserve">Given the sensitive nature of the work in Afghanistan Kabul, strict ethical guidelines will be followed:</w:t>
      </w:r>
    </w:p>
    <w:p>
      <w:pPr>
        <w:numPr>
          <w:ilvl w:val="0"/>
          <w:numId w:val="1005"/>
        </w:numPr>
        <w:pStyle w:val="Compact"/>
      </w:pPr>
      <w:r>
        <w:t xml:space="preserve">Informed consent will be obtained from all participants, ensuring they understand the purpose and risks of the study.</w:t>
      </w:r>
    </w:p>
    <w:p>
      <w:pPr>
        <w:numPr>
          <w:ilvl w:val="0"/>
          <w:numId w:val="1005"/>
        </w:numPr>
        <w:pStyle w:val="Compact"/>
      </w:pPr>
      <w:r>
        <w:t xml:space="preserve">Confidentiality will be maintained, with anonymization of data to protect identities.</w:t>
      </w:r>
    </w:p>
    <w:p>
      <w:pPr>
        <w:numPr>
          <w:ilvl w:val="0"/>
          <w:numId w:val="1005"/>
        </w:numPr>
        <w:pStyle w:val="Compact"/>
      </w:pPr>
      <w:r>
        <w:t xml:space="preserve">Special care will be taken to respect local cultural norms, including gender segregation practices and religious customs.</w:t>
      </w:r>
    </w:p>
    <w:p>
      <w:pPr>
        <w:numPr>
          <w:ilvl w:val="0"/>
          <w:numId w:val="1005"/>
        </w:numPr>
        <w:pStyle w:val="Compact"/>
      </w:pPr>
      <w:r>
        <w:t xml:space="preserve">Security protocols will be implemented to safeguard participants and researchers from potential risks.</w:t>
      </w:r>
    </w:p>
    <w:bookmarkEnd w:id="27"/>
    <w:bookmarkStart w:id="28"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Recruitment, training, ethical approvals</w:t>
            </w:r>
          </w:p>
        </w:tc>
      </w:tr>
      <w:tr>
        <w:tc>
          <w:tcPr/>
          <w:p>
            <w:pPr>
              <w:pStyle w:val="Compact"/>
              <w:jc w:val="left"/>
            </w:pPr>
            <w:r>
              <w:t xml:space="preserve">Data Collection</w:t>
            </w:r>
          </w:p>
        </w:tc>
        <w:tc>
          <w:tcPr/>
          <w:p>
            <w:pPr>
              <w:pStyle w:val="Compact"/>
              <w:jc w:val="left"/>
            </w:pPr>
            <w:r>
              <w:t xml:space="preserve">6 weeks</w:t>
            </w:r>
          </w:p>
        </w:tc>
        <w:tc>
          <w:tcPr/>
          <w:p>
            <w:pPr>
              <w:pStyle w:val="Compact"/>
              <w:jc w:val="left"/>
            </w:pPr>
            <w:r>
              <w:t xml:space="preserve">Interpretation tasks, observations, interviews</w:t>
            </w:r>
          </w:p>
        </w:tc>
      </w:tr>
      <w:tr>
        <w:tc>
          <w:tcPr/>
          <w:p>
            <w:pPr>
              <w:pStyle w:val="Compact"/>
              <w:jc w:val="left"/>
            </w:pPr>
            <w:r>
              <w:t xml:space="preserve">Analysis</w:t>
            </w:r>
          </w:p>
        </w:tc>
        <w:tc>
          <w:tcPr/>
          <w:p>
            <w:pPr>
              <w:pStyle w:val="Compact"/>
              <w:jc w:val="left"/>
            </w:pPr>
            <w:r>
              <w:t xml:space="preserve">3 weeks</w:t>
            </w:r>
          </w:p>
        </w:tc>
        <w:tc>
          <w:tcPr/>
          <w:p>
            <w:pPr>
              <w:pStyle w:val="Compact"/>
              <w:jc w:val="left"/>
            </w:pPr>
            <w:r>
              <w:t xml:space="preserve">Data coding, evaluation, reporting</w:t>
            </w:r>
          </w:p>
        </w:tc>
      </w:tr>
      <w:tr>
        <w:tc>
          <w:tcPr/>
          <w:p>
            <w:pPr>
              <w:pStyle w:val="Compact"/>
              <w:jc w:val="left"/>
            </w:pPr>
            <w:r>
              <w:t xml:space="preserve">Dissemination</w:t>
            </w:r>
          </w:p>
        </w:tc>
        <w:tc>
          <w:tcPr/>
          <w:p>
            <w:pPr>
              <w:pStyle w:val="Compact"/>
              <w:jc w:val="left"/>
            </w:pPr>
            <w:r>
              <w:t xml:space="preserve">1 week</w:t>
            </w:r>
          </w:p>
        </w:tc>
        <w:tc>
          <w:tcPr/>
          <w:p>
            <w:pPr>
              <w:pStyle w:val="Compact"/>
              <w:jc w:val="left"/>
            </w:pPr>
            <w:r>
              <w:t xml:space="preserve">Sharing findings with stakeholders</w:t>
            </w:r>
          </w:p>
        </w:tc>
      </w:tr>
    </w:tbl>
    <w:bookmarkEnd w:id="28"/>
    <w:bookmarkStart w:id="29" w:name="expected-outcomes"/>
    <w:p>
      <w:pPr>
        <w:pStyle w:val="Heading2"/>
      </w:pPr>
      <w:r>
        <w:t xml:space="preserve">7. Expected Outcomes</w:t>
      </w:r>
    </w:p>
    <w:p>
      <w:pPr>
        <w:pStyle w:val="FirstParagraph"/>
      </w:pPr>
      <w:r>
        <w:t xml:space="preserve">This Experiment Protocol aims to produce:</w:t>
      </w:r>
    </w:p>
    <w:p>
      <w:pPr>
        <w:numPr>
          <w:ilvl w:val="0"/>
          <w:numId w:val="1006"/>
        </w:numPr>
        <w:pStyle w:val="Compact"/>
      </w:pPr>
      <w:r>
        <w:t xml:space="preserve">A comprehensive assessment of Translator Interpreter performance in Afghanistan Kabul.</w:t>
      </w:r>
    </w:p>
    <w:p>
      <w:pPr>
        <w:numPr>
          <w:ilvl w:val="0"/>
          <w:numId w:val="1006"/>
        </w:numPr>
        <w:pStyle w:val="Compact"/>
      </w:pPr>
      <w:r>
        <w:t xml:space="preserve">Identification of best practices and areas for improvement in interpreter training and deployment.</w:t>
      </w:r>
    </w:p>
    <w:p>
      <w:pPr>
        <w:numPr>
          <w:ilvl w:val="0"/>
          <w:numId w:val="1006"/>
        </w:numPr>
        <w:pStyle w:val="Compact"/>
      </w:pPr>
      <w:r>
        <w:t xml:space="preserve">Recommendations for enhancing communication effectiveness in multilingual and culturally diverse settings.</w:t>
      </w:r>
    </w:p>
    <w:p>
      <w:pPr>
        <w:numPr>
          <w:ilvl w:val="0"/>
          <w:numId w:val="1006"/>
        </w:numPr>
        <w:pStyle w:val="Compact"/>
      </w:pPr>
      <w:r>
        <w:t xml:space="preserve">Contributions to the broader understanding of interpretation challenges in conflict-affected and post-conflict regions.</w:t>
      </w:r>
    </w:p>
    <w:bookmarkEnd w:id="29"/>
    <w:bookmarkStart w:id="30" w:name="conclusion"/>
    <w:p>
      <w:pPr>
        <w:pStyle w:val="Heading2"/>
      </w:pPr>
      <w:r>
        <w:t xml:space="preserve">8. Conclusion</w:t>
      </w:r>
    </w:p>
    <w:p>
      <w:pPr>
        <w:pStyle w:val="FirstParagraph"/>
      </w:pPr>
      <w:r>
        <w:t xml:space="preserve">The role of Translator Interpreter in Afghanistan Kabul is critical for facilitating effective communication across linguistic and cultural divides. This Experiment Protocol provides a structured approach to evaluating and improving interpreter services, ensuring that they meet the high standards required in complex humanitarian and diplomatic environments. By adhering to rigorous methodological and ethical guidelines, this study will contribute valuable insights to the field of translation and interpretation in one of the world’s most challenging contexts.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in Afghanistan Kabul</dc:title>
  <dc:creator/>
  <dc:language>en</dc:language>
  <cp:keywords/>
  <dcterms:created xsi:type="dcterms:W3CDTF">2026-10-10T03:07:30Z</dcterms:created>
  <dcterms:modified xsi:type="dcterms:W3CDTF">2026-10-10T03:07:30Z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