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Algeria</w:t>
      </w:r>
      <w:r>
        <w:t xml:space="preserve"> </w:t>
      </w:r>
      <w:r>
        <w:t xml:space="preserve">Algiers</w:t>
      </w:r>
    </w:p>
    <w:bookmarkStart w:id="20" w:name="Xa14e5ae255b3f0e2ded0ee0e24cbe3ce5b9eb7e"/>
    <w:p>
      <w:pPr>
        <w:pStyle w:val="Heading1"/>
      </w:pPr>
      <w:r>
        <w:t xml:space="preserve">Experiment Protocol: Translator Interpreter in Algeria Algiers</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Algiers, Algeria</w:t>
      </w:r>
    </w:p>
    <w:p>
      <w:pPr>
        <w:pStyle w:val="BodyText"/>
      </w:pP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procedures and methodologies for evaluating the performance of a Translator Interpreter system in the context of Algeria, specifically in the capital city of Algiers. The primary objective is to assess the accuracy, efficiency, and cultural appropriateness of the Translator Interpreter when handling linguistic interactions involving Arabic, French, and English, which are commonly used in Algiers.</w:t>
      </w:r>
    </w:p>
    <w:p>
      <w:pPr>
        <w:pStyle w:val="BodyText"/>
      </w:pPr>
      <w:r>
        <w:t xml:space="preserve">Algiers, as a multicultural and multilingual hub, presents unique challenges and opportunities for translation and interpretation technologies. This protocol aims to provide a structured approach to testing the Translator Interpreter in real-world scenarios, ensuring that it meets the needs of diverse users in this region.</w:t>
      </w:r>
    </w:p>
    <w:bookmarkEnd w:id="21"/>
    <w:bookmarkStart w:id="22"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evaluate the accuracy of the Translator Interpreter in translating between Arabic, French, and English.</w:t>
      </w:r>
    </w:p>
    <w:p>
      <w:pPr>
        <w:numPr>
          <w:ilvl w:val="0"/>
          <w:numId w:val="1001"/>
        </w:numPr>
        <w:pStyle w:val="Compact"/>
      </w:pPr>
      <w:r>
        <w:t xml:space="preserve">To assess the system's ability to handle colloquial expressions and regional dialects specific to Algiers.</w:t>
      </w:r>
    </w:p>
    <w:p>
      <w:pPr>
        <w:numPr>
          <w:ilvl w:val="0"/>
          <w:numId w:val="1001"/>
        </w:numPr>
        <w:pStyle w:val="Compact"/>
      </w:pPr>
      <w:r>
        <w:t xml:space="preserve">To measure the efficiency and response time of the Translator Interpreter in various settings.</w:t>
      </w:r>
    </w:p>
    <w:p>
      <w:pPr>
        <w:numPr>
          <w:ilvl w:val="0"/>
          <w:numId w:val="1001"/>
        </w:numPr>
        <w:pStyle w:val="Compact"/>
      </w:pPr>
      <w:r>
        <w:t xml:space="preserve">To gather user feedback on the usability and cultural appropriateness of the Translator Interpreter.</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a diverse group of participants from Algiers, including:</w:t>
      </w:r>
    </w:p>
    <w:p>
      <w:pPr>
        <w:numPr>
          <w:ilvl w:val="0"/>
          <w:numId w:val="1002"/>
        </w:numPr>
        <w:pStyle w:val="Compact"/>
      </w:pPr>
      <w:r>
        <w:t xml:space="preserve">Native Arabic speakers proficient in French and English.</w:t>
      </w:r>
    </w:p>
    <w:p>
      <w:pPr>
        <w:numPr>
          <w:ilvl w:val="0"/>
          <w:numId w:val="1002"/>
        </w:numPr>
        <w:pStyle w:val="Compact"/>
      </w:pPr>
      <w:r>
        <w:t xml:space="preserve">French-speaking individuals with varying levels of Arabic and English proficiency.</w:t>
      </w:r>
    </w:p>
    <w:p>
      <w:pPr>
        <w:numPr>
          <w:ilvl w:val="0"/>
          <w:numId w:val="1002"/>
        </w:numPr>
        <w:pStyle w:val="Compact"/>
      </w:pPr>
      <w:r>
        <w:t xml:space="preserve">English-speaking expatriates and tourists visiting Algiers.</w:t>
      </w:r>
    </w:p>
    <w:p>
      <w:pPr>
        <w:pStyle w:val="FirstParagraph"/>
      </w:pPr>
      <w:r>
        <w:t xml:space="preserve">A total of 100 participants will be recruited to ensure a representative sample of the population in Algiers.</w:t>
      </w:r>
    </w:p>
    <w:bookmarkEnd w:id="23"/>
    <w:bookmarkStart w:id="24" w:name="materials"/>
    <w:p>
      <w:pPr>
        <w:pStyle w:val="Heading3"/>
      </w:pPr>
      <w:r>
        <w:t xml:space="preserve">3.2 Materials</w:t>
      </w:r>
    </w:p>
    <w:p>
      <w:pPr>
        <w:pStyle w:val="FirstParagraph"/>
      </w:pPr>
      <w:r>
        <w:t xml:space="preserve">The following materials will be used in the experiment:</w:t>
      </w:r>
    </w:p>
    <w:p>
      <w:pPr>
        <w:numPr>
          <w:ilvl w:val="0"/>
          <w:numId w:val="1003"/>
        </w:numPr>
        <w:pStyle w:val="Compact"/>
      </w:pPr>
      <w:r>
        <w:t xml:space="preserve">A Translator Interpreter device or application.</w:t>
      </w:r>
    </w:p>
    <w:p>
      <w:pPr>
        <w:numPr>
          <w:ilvl w:val="0"/>
          <w:numId w:val="1003"/>
        </w:numPr>
        <w:pStyle w:val="Compact"/>
      </w:pPr>
      <w:r>
        <w:t xml:space="preserve">A set of standardized test scripts in Arabic, French, and English.</w:t>
      </w:r>
    </w:p>
    <w:p>
      <w:pPr>
        <w:numPr>
          <w:ilvl w:val="0"/>
          <w:numId w:val="1003"/>
        </w:numPr>
        <w:pStyle w:val="Compact"/>
      </w:pPr>
      <w:r>
        <w:t xml:space="preserve">Audio recording equipment to capture interactions.</w:t>
      </w:r>
    </w:p>
    <w:p>
      <w:pPr>
        <w:numPr>
          <w:ilvl w:val="0"/>
          <w:numId w:val="1003"/>
        </w:numPr>
        <w:pStyle w:val="Compact"/>
      </w:pPr>
      <w:r>
        <w:t xml:space="preserve">Questionnaires for collecting user feedback.</w:t>
      </w:r>
    </w:p>
    <w:bookmarkEnd w:id="24"/>
    <w:bookmarkStart w:id="25" w:name="procedure"/>
    <w:p>
      <w:pPr>
        <w:pStyle w:val="Heading3"/>
      </w:pPr>
      <w:r>
        <w:t xml:space="preserve">3.3 Procedure</w:t>
      </w:r>
    </w:p>
    <w:p>
      <w:pPr>
        <w:pStyle w:val="FirstParagraph"/>
      </w:pPr>
      <w:r>
        <w:t xml:space="preserve">The experiment will be conducted in three phases:</w:t>
      </w:r>
    </w:p>
    <w:p>
      <w:pPr>
        <w:numPr>
          <w:ilvl w:val="0"/>
          <w:numId w:val="1004"/>
        </w:numPr>
        <w:pStyle w:val="Compact"/>
      </w:pPr>
      <w:r>
        <w:rPr>
          <w:bCs/>
          <w:b/>
        </w:rPr>
        <w:t xml:space="preserve">Preparation Phase:</w:t>
      </w:r>
      <w:r>
        <w:t xml:space="preserve"> </w:t>
      </w:r>
      <w:r>
        <w:t xml:space="preserve">Participants will be briefed on the purpose of the experiment and provided with instructions on how to use the Translator Interpreter. Test scripts will be distributed to ensure consistency across all sessions.</w:t>
      </w:r>
    </w:p>
    <w:p>
      <w:pPr>
        <w:numPr>
          <w:ilvl w:val="0"/>
          <w:numId w:val="1004"/>
        </w:numPr>
        <w:pStyle w:val="Compact"/>
      </w:pPr>
      <w:r>
        <w:rPr>
          <w:bCs/>
          <w:b/>
        </w:rPr>
        <w:t xml:space="preserve">Testing Phase:</w:t>
      </w:r>
      <w:r>
        <w:t xml:space="preserve"> </w:t>
      </w:r>
      <w:r>
        <w:t xml:space="preserve">Participants will engage in simulated conversations using the Translator Interpreter. These conversations will cover a range of topics, including everyday interactions, business discussions, and cultural exchanges. Each session will be recorded for later analysis.</w:t>
      </w:r>
    </w:p>
    <w:p>
      <w:pPr>
        <w:numPr>
          <w:ilvl w:val="0"/>
          <w:numId w:val="1004"/>
        </w:numPr>
        <w:pStyle w:val="Compact"/>
      </w:pPr>
      <w:r>
        <w:rPr>
          <w:bCs/>
          <w:b/>
        </w:rPr>
        <w:t xml:space="preserve">Feedback Phase:</w:t>
      </w:r>
      <w:r>
        <w:t xml:space="preserve"> </w:t>
      </w:r>
      <w:r>
        <w:t xml:space="preserve">After completing the testing phase, participants will fill out questionnaires to provide feedback on their experience with the Translator Interpreter. This feedback will include ratings on accuracy, ease of use, and cultural appropriateness.</w:t>
      </w:r>
    </w:p>
    <w:bookmarkEnd w:id="25"/>
    <w:bookmarkEnd w:id="26"/>
    <w:bookmarkStart w:id="27" w:name="data-analysis"/>
    <w:p>
      <w:pPr>
        <w:pStyle w:val="Heading2"/>
      </w:pPr>
      <w:r>
        <w:t xml:space="preserve">4. Data Analysis</w:t>
      </w:r>
    </w:p>
    <w:p>
      <w:pPr>
        <w:pStyle w:val="FirstParagraph"/>
      </w:pPr>
      <w:r>
        <w:t xml:space="preserve">Data collected from the experiment will be analyzed using both quantitative and qualitative methods:</w:t>
      </w:r>
    </w:p>
    <w:p>
      <w:pPr>
        <w:numPr>
          <w:ilvl w:val="0"/>
          <w:numId w:val="1005"/>
        </w:numPr>
        <w:pStyle w:val="Compact"/>
      </w:pPr>
      <w:r>
        <w:rPr>
          <w:bCs/>
          <w:b/>
        </w:rPr>
        <w:t xml:space="preserve">Quantitative Analysis:</w:t>
      </w:r>
      <w:r>
        <w:t xml:space="preserve"> </w:t>
      </w:r>
      <w:r>
        <w:t xml:space="preserve">Accuracy scores will be calculated by comparing the Translator Interpreter's output with reference translations. Response times will be measured to assess efficiency.</w:t>
      </w:r>
    </w:p>
    <w:p>
      <w:pPr>
        <w:numPr>
          <w:ilvl w:val="0"/>
          <w:numId w:val="1005"/>
        </w:numPr>
        <w:pStyle w:val="Compact"/>
      </w:pPr>
      <w:r>
        <w:rPr>
          <w:bCs/>
          <w:b/>
        </w:rPr>
        <w:t xml:space="preserve">Qualitative Analysis:</w:t>
      </w:r>
      <w:r>
        <w:t xml:space="preserve"> </w:t>
      </w:r>
      <w:r>
        <w:t xml:space="preserve">User feedback from questionnaires will be analyzed to identify common themes and areas for improvement. Audio recordings will be reviewed to assess the naturalness and appropriateness of the translations.</w:t>
      </w:r>
    </w:p>
    <w:bookmarkEnd w:id="27"/>
    <w:bookmarkStart w:id="28" w:name="ethical-considerations"/>
    <w:p>
      <w:pPr>
        <w:pStyle w:val="Heading2"/>
      </w:pPr>
      <w:r>
        <w:t xml:space="preserve">5. Ethical Considerations</w:t>
      </w:r>
    </w:p>
    <w:p>
      <w:pPr>
        <w:pStyle w:val="FirstParagraph"/>
      </w:pPr>
      <w:r>
        <w:t xml:space="preserve">The following ethical considerations will be adhered to throughout the experiment:</w:t>
      </w:r>
    </w:p>
    <w:p>
      <w:pPr>
        <w:numPr>
          <w:ilvl w:val="0"/>
          <w:numId w:val="1006"/>
        </w:numPr>
        <w:pStyle w:val="Compact"/>
      </w:pPr>
      <w:r>
        <w:t xml:space="preserve">Informed consent will be obtained from all participants before the experiment begins.</w:t>
      </w:r>
    </w:p>
    <w:p>
      <w:pPr>
        <w:numPr>
          <w:ilvl w:val="0"/>
          <w:numId w:val="1006"/>
        </w:numPr>
        <w:pStyle w:val="Compact"/>
      </w:pPr>
      <w:r>
        <w:t xml:space="preserve">Participants' data will be anonymized to protect their privacy.</w:t>
      </w:r>
    </w:p>
    <w:p>
      <w:pPr>
        <w:numPr>
          <w:ilvl w:val="0"/>
          <w:numId w:val="1006"/>
        </w:numPr>
        <w:pStyle w:val="Compact"/>
      </w:pPr>
      <w:r>
        <w:t xml:space="preserve">Participants will be informed of their right to withdraw from the experiment at any time without penalty.</w:t>
      </w:r>
    </w:p>
    <w:bookmarkEnd w:id="28"/>
    <w:bookmarkStart w:id="29" w:name="expected-outcomes"/>
    <w:p>
      <w:pPr>
        <w:pStyle w:val="Heading2"/>
      </w:pPr>
      <w:r>
        <w:t xml:space="preserve">6. Expected Outcomes</w:t>
      </w:r>
    </w:p>
    <w:p>
      <w:pPr>
        <w:pStyle w:val="FirstParagraph"/>
      </w:pPr>
      <w:r>
        <w:t xml:space="preserve">The expected outcomes of this experiment include:</w:t>
      </w:r>
    </w:p>
    <w:p>
      <w:pPr>
        <w:numPr>
          <w:ilvl w:val="0"/>
          <w:numId w:val="1007"/>
        </w:numPr>
        <w:pStyle w:val="Compact"/>
      </w:pPr>
      <w:r>
        <w:t xml:space="preserve">A comprehensive evaluation of the Translator Interpreter's performance in the context of Algeria Algiers.</w:t>
      </w:r>
    </w:p>
    <w:p>
      <w:pPr>
        <w:numPr>
          <w:ilvl w:val="0"/>
          <w:numId w:val="1007"/>
        </w:numPr>
        <w:pStyle w:val="Compact"/>
      </w:pPr>
      <w:r>
        <w:t xml:space="preserve">Identification of strengths and weaknesses in the system's ability to handle multilingual interactions.</w:t>
      </w:r>
    </w:p>
    <w:p>
      <w:pPr>
        <w:numPr>
          <w:ilvl w:val="0"/>
          <w:numId w:val="1007"/>
        </w:numPr>
        <w:pStyle w:val="Compact"/>
      </w:pPr>
      <w:r>
        <w:t xml:space="preserve">Recommendations for improving the Translator Interpreter to better serve users in Algiers and similar multilingual environments.</w:t>
      </w:r>
    </w:p>
    <w:bookmarkEnd w:id="29"/>
    <w:bookmarkStart w:id="30" w:name="conclusion"/>
    <w:p>
      <w:pPr>
        <w:pStyle w:val="Heading2"/>
      </w:pPr>
      <w:r>
        <w:t xml:space="preserve">7. Conclusion</w:t>
      </w:r>
    </w:p>
    <w:p>
      <w:pPr>
        <w:pStyle w:val="FirstParagraph"/>
      </w:pPr>
      <w:r>
        <w:t xml:space="preserve">This Experiment Protocol provides a structured approach to evaluating the Translator Interpreter in Algeria Algiers. By following the outlined procedures, we aim to gain valuable insights into the system's performance and usability in a real-world, multilingual setting. The findings from this experiment will contribute to the development of more effective translation and interpretation technologies for diverse linguistic communities.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Algeria Algiers</dc:title>
  <dc:creator/>
  <dc:language>en</dc:language>
  <cp:keywords/>
  <dcterms:created xsi:type="dcterms:W3CDTF">2026-10-10T05:00:59Z</dcterms:created>
  <dcterms:modified xsi:type="dcterms:W3CDTF">2026-10-10T05:00:59Z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