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Bangladesh</w:t>
      </w:r>
      <w:r>
        <w:t xml:space="preserve"> </w:t>
      </w:r>
      <w:r>
        <w:t xml:space="preserve">Dhaka</w:t>
      </w:r>
    </w:p>
    <w:bookmarkStart w:id="34" w:name="X826fb6312370e5ee01e189ea74f9a6729729691"/>
    <w:p>
      <w:pPr>
        <w:pStyle w:val="Heading1"/>
      </w:pPr>
      <w:r>
        <w:t xml:space="preserve">Experiment Protocol: Translator Interpreter in Bangladesh Dhaka</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evaluating the performance, accuracy, and cultural appropriateness of Translator Interpreter systems within the specific linguistic and socio-cultural context of Bangladesh Dhaka. Dhaka, as the capital city of Bangladesh, presents a unique environment characterized by a dense population, a primary reliance on the Bengali language (Bangla), and a complex interplay of formal and informal communication styles.</w:t>
      </w:r>
    </w:p>
    <w:p>
      <w:pPr>
        <w:pStyle w:val="BodyText"/>
      </w:pPr>
      <w:r>
        <w:t xml:space="preserve">The primary objective of this experiment is to assess how effectively a Translator Interpreter tool can bridge communication gaps between Bengali speakers and speakers of other languages (primarily English, given its status as a second language in Bangladesh, and potentially others for international aid or business contexts). The protocol focuses on real-world scenarios typical of Dhaka, including healthcare, legal proceedings, business negotiations, and daily public interactions.</w:t>
      </w:r>
    </w:p>
    <w:bookmarkEnd w:id="20"/>
    <w:bookmarkStart w:id="21" w:name="objectives"/>
    <w:p>
      <w:pPr>
        <w:pStyle w:val="Heading2"/>
      </w:pPr>
      <w:r>
        <w:t xml:space="preserve">2. Objectives</w:t>
      </w:r>
    </w:p>
    <w:p>
      <w:pPr>
        <w:pStyle w:val="FirstParagraph"/>
      </w:pPr>
      <w:r>
        <w:t xml:space="preserve">The specific objectives of this Experiment Protocol are:</w:t>
      </w:r>
    </w:p>
    <w:p>
      <w:pPr>
        <w:numPr>
          <w:ilvl w:val="0"/>
          <w:numId w:val="1001"/>
        </w:numPr>
        <w:pStyle w:val="Compact"/>
      </w:pPr>
      <w:r>
        <w:t xml:space="preserve">To measure the linguistic accuracy of the Translator Interpreter when converting between Bengali and English in the Dhaka dialect.</w:t>
      </w:r>
    </w:p>
    <w:p>
      <w:pPr>
        <w:numPr>
          <w:ilvl w:val="0"/>
          <w:numId w:val="1001"/>
        </w:numPr>
        <w:pStyle w:val="Compact"/>
      </w:pPr>
      <w:r>
        <w:t xml:space="preserve">To evaluate the system's ability to handle cultural nuances, idioms, and honorifics prevalent in Bangladesh Dhaka society.</w:t>
      </w:r>
    </w:p>
    <w:p>
      <w:pPr>
        <w:numPr>
          <w:ilvl w:val="0"/>
          <w:numId w:val="1001"/>
        </w:numPr>
        <w:pStyle w:val="Compact"/>
      </w:pPr>
      <w:r>
        <w:t xml:space="preserve">To assess the usability and reliability of the Translator Interpreter in noisy, high-density urban environments typical of Dhaka.</w:t>
      </w:r>
    </w:p>
    <w:p>
      <w:pPr>
        <w:numPr>
          <w:ilvl w:val="0"/>
          <w:numId w:val="1001"/>
        </w:numPr>
        <w:pStyle w:val="Compact"/>
      </w:pPr>
      <w:r>
        <w:t xml:space="preserve">To gather user feedback from diverse demographics within Dhaka regarding trust and satisfaction with the interpreted output.</w:t>
      </w:r>
    </w:p>
    <w:bookmarkEnd w:id="21"/>
    <w:bookmarkStart w:id="22" w:name="scope-and-location"/>
    <w:p>
      <w:pPr>
        <w:pStyle w:val="Heading2"/>
      </w:pPr>
      <w:r>
        <w:t xml:space="preserve">3. Scope and Location</w:t>
      </w:r>
    </w:p>
    <w:p>
      <w:pPr>
        <w:pStyle w:val="FirstParagraph"/>
      </w:pPr>
      <w:r>
        <w:t xml:space="preserve">The experiment will be conducted exclusively within the metropolitan area of Bangladesh Dhaka. Specific locations will be selected to represent different socio-economic and environmental conditions:</w:t>
      </w:r>
    </w:p>
    <w:p>
      <w:pPr>
        <w:numPr>
          <w:ilvl w:val="0"/>
          <w:numId w:val="1002"/>
        </w:numPr>
        <w:pStyle w:val="Compact"/>
      </w:pPr>
      <w:r>
        <w:rPr>
          <w:bCs/>
          <w:b/>
        </w:rPr>
        <w:t xml:space="preserve">Urban Commercial Hubs:</w:t>
      </w:r>
      <w:r>
        <w:t xml:space="preserve"> </w:t>
      </w:r>
      <w:r>
        <w:t xml:space="preserve">Areas like Gulshan and Banani for business and high-end service interactions.</w:t>
      </w:r>
    </w:p>
    <w:p>
      <w:pPr>
        <w:numPr>
          <w:ilvl w:val="0"/>
          <w:numId w:val="1002"/>
        </w:numPr>
        <w:pStyle w:val="Compact"/>
      </w:pPr>
      <w:r>
        <w:rPr>
          <w:bCs/>
          <w:b/>
        </w:rPr>
        <w:t xml:space="preserve">Public Healthcare Facilities:</w:t>
      </w:r>
      <w:r>
        <w:t xml:space="preserve"> </w:t>
      </w:r>
      <w:r>
        <w:t xml:space="preserve">Hospitals such as Dhaka Medical College Hospital for critical communication scenarios.</w:t>
      </w:r>
    </w:p>
    <w:p>
      <w:pPr>
        <w:numPr>
          <w:ilvl w:val="0"/>
          <w:numId w:val="1002"/>
        </w:numPr>
        <w:pStyle w:val="Compact"/>
      </w:pPr>
      <w:r>
        <w:rPr>
          <w:bCs/>
          <w:b/>
        </w:rPr>
        <w:t xml:space="preserve">Government Offices:</w:t>
      </w:r>
      <w:r>
        <w:t xml:space="preserve"> </w:t>
      </w:r>
      <w:r>
        <w:t xml:space="preserve">Locations like the Secretariat for formal administrative translations.</w:t>
      </w:r>
    </w:p>
    <w:p>
      <w:pPr>
        <w:numPr>
          <w:ilvl w:val="0"/>
          <w:numId w:val="1002"/>
        </w:numPr>
        <w:pStyle w:val="Compact"/>
      </w:pPr>
      <w:r>
        <w:rPr>
          <w:bCs/>
          <w:b/>
        </w:rPr>
        <w:t xml:space="preserve">Marketplaces:</w:t>
      </w:r>
      <w:r>
        <w:t xml:space="preserve"> </w:t>
      </w:r>
      <w:r>
        <w:t xml:space="preserve">Areas like New Market or Sadarghat for informal, fast-paced, and noisy environment testing.</w:t>
      </w:r>
    </w:p>
    <w:bookmarkEnd w:id="22"/>
    <w:bookmarkStart w:id="26" w:name="participants"/>
    <w:p>
      <w:pPr>
        <w:pStyle w:val="Heading2"/>
      </w:pPr>
      <w:r>
        <w:t xml:space="preserve">4. Participants</w:t>
      </w:r>
    </w:p>
    <w:p>
      <w:pPr>
        <w:pStyle w:val="FirstParagraph"/>
      </w:pPr>
      <w:r>
        <w:t xml:space="preserve">The study will involve a diverse group of participants to ensure the Translator Interpreter is tested against a wide range of accents, speech patterns, and literacy levels found in Bangladesh Dhaka.</w:t>
      </w:r>
    </w:p>
    <w:bookmarkStart w:id="23" w:name="native-bengali-speakers"/>
    <w:p>
      <w:pPr>
        <w:pStyle w:val="Heading3"/>
      </w:pPr>
      <w:r>
        <w:t xml:space="preserve">4.1 Native Bengali Speakers</w:t>
      </w:r>
    </w:p>
    <w:p>
      <w:pPr>
        <w:pStyle w:val="FirstParagraph"/>
      </w:pPr>
      <w:r>
        <w:t xml:space="preserve">At least 100 native Bengali speakers from various districts of Bangladesh residing in Dhaka. This includes individuals with different educational backgrounds, from primary school to university graduates, to test the system's robustness against varying vocabularies.</w:t>
      </w:r>
    </w:p>
    <w:bookmarkEnd w:id="23"/>
    <w:bookmarkStart w:id="24" w:name="non-bengali-speakers"/>
    <w:p>
      <w:pPr>
        <w:pStyle w:val="Heading3"/>
      </w:pPr>
      <w:r>
        <w:t xml:space="preserve">4.2 Non-Bengali Speakers</w:t>
      </w:r>
    </w:p>
    <w:p>
      <w:pPr>
        <w:pStyle w:val="FirstParagraph"/>
      </w:pPr>
      <w:r>
        <w:t xml:space="preserve">At least 50 individuals who do not speak Bengali but are fluent in English or other target languages. These participants will act as the recipients of the interpreted information.</w:t>
      </w:r>
    </w:p>
    <w:bookmarkEnd w:id="24"/>
    <w:bookmarkStart w:id="25" w:name="professional-interpreters"/>
    <w:p>
      <w:pPr>
        <w:pStyle w:val="Heading3"/>
      </w:pPr>
      <w:r>
        <w:t xml:space="preserve">4.3 Professional Interpreters</w:t>
      </w:r>
    </w:p>
    <w:p>
      <w:pPr>
        <w:pStyle w:val="FirstParagraph"/>
      </w:pPr>
      <w:r>
        <w:t xml:space="preserve">A panel of 10 certified human interpreters specializing in Bengali-English translation will serve as the "gold standard" for comparing the accuracy of the Translator Interpreter system.</w:t>
      </w:r>
    </w:p>
    <w:bookmarkEnd w:id="25"/>
    <w:bookmarkEnd w:id="26"/>
    <w:bookmarkStart w:id="30" w:name="methodology"/>
    <w:p>
      <w:pPr>
        <w:pStyle w:val="Heading2"/>
      </w:pPr>
      <w:r>
        <w:t xml:space="preserve">5. Methodology</w:t>
      </w:r>
    </w:p>
    <w:p>
      <w:pPr>
        <w:pStyle w:val="FirstParagraph"/>
      </w:pPr>
      <w:r>
        <w:t xml:space="preserve">The experiment will be divided into three phases: Controlled Environment Testing, Field Testing in Bangladesh Dhaka, and Post-Experiment Analysis.</w:t>
      </w:r>
    </w:p>
    <w:bookmarkStart w:id="27" w:name="phase-1-controlled-environment-testing"/>
    <w:p>
      <w:pPr>
        <w:pStyle w:val="Heading3"/>
      </w:pPr>
      <w:r>
        <w:t xml:space="preserve">5.1 Phase 1: Controlled Environment Testing</w:t>
      </w:r>
    </w:p>
    <w:p>
      <w:pPr>
        <w:pStyle w:val="FirstParagraph"/>
      </w:pPr>
      <w:r>
        <w:t xml:space="preserve">Initial tests will be conducted in a quiet room in Dhaka to establish a baseline for the Translator Interpreter's performance. Participants will read standardized scripts covering medical, legal, and general conversation topics. The output will be recorded and compared against the human interpreters' translations.</w:t>
      </w:r>
    </w:p>
    <w:bookmarkEnd w:id="27"/>
    <w:bookmarkStart w:id="28" w:name="X41c5c501f3b7102223db97ff36fa17cac8279b8"/>
    <w:p>
      <w:pPr>
        <w:pStyle w:val="Heading3"/>
      </w:pPr>
      <w:r>
        <w:t xml:space="preserve">5.2 Phase 2: Field Testing in Bangladesh Dhaka</w:t>
      </w:r>
    </w:p>
    <w:p>
      <w:pPr>
        <w:pStyle w:val="FirstParagraph"/>
      </w:pPr>
      <w:r>
        <w:t xml:space="preserve">This is the core of the Experiment Protocol. The Translator Interpreter will be used in real-time scenarios across the selected locations in Dhaka.</w:t>
      </w:r>
    </w:p>
    <w:p>
      <w:pPr>
        <w:numPr>
          <w:ilvl w:val="0"/>
          <w:numId w:val="1003"/>
        </w:numPr>
        <w:pStyle w:val="Compact"/>
      </w:pPr>
      <w:r>
        <w:rPr>
          <w:bCs/>
          <w:b/>
        </w:rPr>
        <w:t xml:space="preserve">Scenario A (Healthcare):</w:t>
      </w:r>
      <w:r>
        <w:t xml:space="preserve"> </w:t>
      </w:r>
      <w:r>
        <w:t xml:space="preserve">A patient describes symptoms in Bengali to a doctor who speaks only English. The Translator Interpreter mediates the conversation. Accuracy of medical terminology is critical.</w:t>
      </w:r>
    </w:p>
    <w:p>
      <w:pPr>
        <w:numPr>
          <w:ilvl w:val="0"/>
          <w:numId w:val="1003"/>
        </w:numPr>
        <w:pStyle w:val="Compact"/>
      </w:pPr>
      <w:r>
        <w:rPr>
          <w:bCs/>
          <w:b/>
        </w:rPr>
        <w:t xml:space="preserve">Scenario B (Business):</w:t>
      </w:r>
      <w:r>
        <w:t xml:space="preserve"> </w:t>
      </w:r>
      <w:r>
        <w:t xml:space="preserve">A negotiation between a local Dhaka vendor and a foreign buyer. The focus is on tone, politeness, and numerical accuracy.</w:t>
      </w:r>
    </w:p>
    <w:p>
      <w:pPr>
        <w:numPr>
          <w:ilvl w:val="0"/>
          <w:numId w:val="1003"/>
        </w:numPr>
        <w:pStyle w:val="Compact"/>
      </w:pPr>
      <w:r>
        <w:rPr>
          <w:bCs/>
          <w:b/>
        </w:rPr>
        <w:t xml:space="preserve">Scenario C (Public Service):</w:t>
      </w:r>
      <w:r>
        <w:t xml:space="preserve"> </w:t>
      </w:r>
      <w:r>
        <w:t xml:space="preserve">A citizen seeking information at a government office. The focus is on clarity and handling bureaucratic language.</w:t>
      </w:r>
    </w:p>
    <w:p>
      <w:pPr>
        <w:pStyle w:val="FirstParagraph"/>
      </w:pPr>
      <w:r>
        <w:t xml:space="preserve">During field testing, ambient noise levels will be monitored to assess the Translator Interpreter's speech recognition capabilities in the chaotic acoustic environment of Dhaka.</w:t>
      </w:r>
    </w:p>
    <w:bookmarkEnd w:id="28"/>
    <w:bookmarkStart w:id="29" w:name="phase-3-data-collection-and-analysis"/>
    <w:p>
      <w:pPr>
        <w:pStyle w:val="Heading3"/>
      </w:pPr>
      <w:r>
        <w:t xml:space="preserve">5.3 Phase 3: Data Collection and Analysis</w:t>
      </w:r>
    </w:p>
    <w:p>
      <w:pPr>
        <w:pStyle w:val="FirstParagraph"/>
      </w:pPr>
      <w:r>
        <w:t xml:space="preserve">All interactions will be audio-recorded (with consent) and transcribed. The translations provided by the system will be evaluated using the following metrics: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Description</w:t>
            </w:r>
          </w:p>
        </w:tc>
      </w:tr>
      <w:tr>
        <w:tc>
          <w:tcPr/>
          <w:p>
            <w:pPr>
              <w:pStyle w:val="Compact"/>
              <w:jc w:val="left"/>
            </w:pPr>
            <w:r>
              <w:t xml:space="preserve">Linguistic Accuracy</w:t>
            </w:r>
          </w:p>
        </w:tc>
        <w:tc>
          <w:tcPr/>
          <w:p>
            <w:pPr>
              <w:pStyle w:val="Compact"/>
              <w:jc w:val="left"/>
            </w:pPr>
            <w:r>
              <w:t xml:space="preserve">Percentage of words/phrases correctly translated without semantic loss.</w:t>
            </w:r>
          </w:p>
        </w:tc>
      </w:tr>
      <w:tr>
        <w:tc>
          <w:tcPr/>
          <w:p>
            <w:pPr>
              <w:pStyle w:val="Compact"/>
              <w:jc w:val="left"/>
            </w:pPr>
            <w:r>
              <w:t xml:space="preserve">Cultural Appropriateness</w:t>
            </w:r>
          </w:p>
        </w:tc>
        <w:tc>
          <w:tcPr/>
          <w:p>
            <w:pPr>
              <w:pStyle w:val="Compact"/>
              <w:jc w:val="left"/>
            </w:pPr>
            <w:r>
              <w:t xml:space="preserve">Assessment of whether the translation respects local customs, honorifics (e.g., 'Apni' vs. 'Tui'), and social norms of Bangladesh.</w:t>
            </w:r>
          </w:p>
        </w:tc>
      </w:tr>
      <w:tr>
        <w:tc>
          <w:tcPr/>
          <w:p>
            <w:pPr>
              <w:pStyle w:val="Compact"/>
              <w:jc w:val="left"/>
            </w:pPr>
            <w:r>
              <w:t xml:space="preserve">Latency</w:t>
            </w:r>
          </w:p>
        </w:tc>
        <w:tc>
          <w:tcPr/>
          <w:p>
            <w:pPr>
              <w:pStyle w:val="Compact"/>
              <w:jc w:val="left"/>
            </w:pPr>
            <w:r>
              <w:t xml:space="preserve">Time taken between speech input and translated output.</w:t>
            </w:r>
          </w:p>
        </w:tc>
      </w:tr>
      <w:tr>
        <w:tc>
          <w:tcPr/>
          <w:p>
            <w:pPr>
              <w:pStyle w:val="Compact"/>
              <w:jc w:val="left"/>
            </w:pPr>
            <w:r>
              <w:t xml:space="preserve">User Satisfaction</w:t>
            </w:r>
          </w:p>
        </w:tc>
        <w:tc>
          <w:tcPr/>
          <w:p>
            <w:pPr>
              <w:pStyle w:val="Compact"/>
              <w:jc w:val="left"/>
            </w:pPr>
            <w:r>
              <w:t xml:space="preserve">Survey-based rating from participants on clarity and trustworthiness.</w:t>
            </w:r>
          </w:p>
        </w:tc>
      </w:tr>
    </w:tbl>
    <w:bookmarkEnd w:id="29"/>
    <w:bookmarkEnd w:id="30"/>
    <w:bookmarkStart w:id="31" w:name="ethical-considerations"/>
    <w:p>
      <w:pPr>
        <w:pStyle w:val="Heading2"/>
      </w:pPr>
      <w:r>
        <w:t xml:space="preserve">6. Ethical Considerations</w:t>
      </w:r>
    </w:p>
    <w:p>
      <w:pPr>
        <w:pStyle w:val="FirstParagraph"/>
      </w:pPr>
      <w:r>
        <w:t xml:space="preserve">Given the sensitive nature of some scenarios (e.g., healthcare, legal), strict ethical guidelines will be followed:</w:t>
      </w:r>
    </w:p>
    <w:p>
      <w:pPr>
        <w:numPr>
          <w:ilvl w:val="0"/>
          <w:numId w:val="1004"/>
        </w:numPr>
        <w:pStyle w:val="Compact"/>
      </w:pPr>
      <w:r>
        <w:t xml:space="preserve">Informed consent will be obtained from all participants in Bangladesh Dhaka before any data collection.</w:t>
      </w:r>
    </w:p>
    <w:p>
      <w:pPr>
        <w:numPr>
          <w:ilvl w:val="0"/>
          <w:numId w:val="1004"/>
        </w:numPr>
        <w:pStyle w:val="Compact"/>
      </w:pPr>
      <w:r>
        <w:t xml:space="preserve">Personal data and audio recordings will be anonymized and stored securely.</w:t>
      </w:r>
    </w:p>
    <w:p>
      <w:pPr>
        <w:numPr>
          <w:ilvl w:val="0"/>
          <w:numId w:val="1004"/>
        </w:numPr>
        <w:pStyle w:val="Compact"/>
      </w:pPr>
      <w:r>
        <w:t xml:space="preserve">Participants will be informed that the Translator Interpreter is an experimental tool and should not be solely relied upon for critical life-or-death decisions during the test.</w:t>
      </w:r>
    </w:p>
    <w:bookmarkEnd w:id="31"/>
    <w:bookmarkStart w:id="32" w:name="expected-outcomes"/>
    <w:p>
      <w:pPr>
        <w:pStyle w:val="Heading2"/>
      </w:pPr>
      <w:r>
        <w:t xml:space="preserve">7. Expected Outcomes</w:t>
      </w:r>
    </w:p>
    <w:p>
      <w:pPr>
        <w:pStyle w:val="FirstParagraph"/>
      </w:pPr>
      <w:r>
        <w:t xml:space="preserve">This Experiment Protocol aims to produce a detailed report on the viability of Translator Interpreter technology in Bangladesh Dhaka. We expect to identify specific areas where the system excels and where it fails, particularly regarding local dialects, slang, and cultural context. The findings will guide future improvements to make the Translator Interpreter a reliable tool for communication in one of the world's most densely populated and linguistically rich urban centers.</w:t>
      </w:r>
    </w:p>
    <w:bookmarkEnd w:id="32"/>
    <w:bookmarkStart w:id="33" w:name="conclusion"/>
    <w:p>
      <w:pPr>
        <w:pStyle w:val="Heading2"/>
      </w:pPr>
      <w:r>
        <w:t xml:space="preserve">8. Conclusion</w:t>
      </w:r>
    </w:p>
    <w:p>
      <w:pPr>
        <w:pStyle w:val="FirstParagraph"/>
      </w:pPr>
      <w:r>
        <w:t xml:space="preserve">By rigorously testing the Translator Interpreter within the unique context of Bangladesh Dhaka, this protocol seeks to bridge the gap between technological capability and real-world human communication needs. The success of this experiment will contribute significantly to the field of computational linguistics and cross-cultural communication in South Asia.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Bangladesh Dhaka</dc:title>
  <dc:creator/>
  <dc:language>en</dc:language>
  <cp:keywords/>
  <dcterms:created xsi:type="dcterms:W3CDTF">2026-10-10T03:38:19Z</dcterms:created>
  <dcterms:modified xsi:type="dcterms:W3CDTF">2026-10-10T03:38:19Z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