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in</w:t>
      </w:r>
      <w:r>
        <w:t xml:space="preserve"> </w:t>
      </w:r>
      <w:r>
        <w:t xml:space="preserve">Belgium</w:t>
      </w:r>
      <w:r>
        <w:t xml:space="preserve"> </w:t>
      </w:r>
      <w:r>
        <w:t xml:space="preserve">Brussels</w:t>
      </w:r>
    </w:p>
    <w:bookmarkStart w:id="20" w:name="X3cef7df75760c5cd9713b9bf8be692ca33189ff"/>
    <w:p>
      <w:pPr>
        <w:pStyle w:val="Heading1"/>
      </w:pPr>
      <w:r>
        <w:t xml:space="preserve">Experiment Protocol: Translator Interpreter in Belgium Brussels</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Belgium Brussels</w:t>
      </w:r>
    </w:p>
    <w:p>
      <w:pPr>
        <w:pStyle w:val="BodyText"/>
      </w:pPr>
      <w:r>
        <w:rPr>
          <w:bCs/>
          <w:b/>
        </w:rPr>
        <w:t xml:space="preserve">Prepared by:</w:t>
      </w:r>
      <w:r>
        <w:t xml:space="preserve"> </w:t>
      </w:r>
      <w:r>
        <w:t xml:space="preserve">[Your Name/Organization]</w:t>
      </w:r>
    </w:p>
    <w:bookmarkEnd w:id="20"/>
    <w:bookmarkStart w:id="21" w:name="introduction"/>
    <w:p>
      <w:pPr>
        <w:pStyle w:val="Heading2"/>
      </w:pPr>
      <w:r>
        <w:t xml:space="preserve">1. Introduction</w:t>
      </w:r>
    </w:p>
    <w:p>
      <w:pPr>
        <w:pStyle w:val="FirstParagraph"/>
      </w:pPr>
      <w:r>
        <w:t xml:space="preserve">This Experiment Protocol outlines the procedures and methodologies for evaluating the performance of a</w:t>
      </w:r>
      <w:r>
        <w:t xml:space="preserve"> </w:t>
      </w:r>
      <w:r>
        <w:t xml:space="preserve">Translator Interpreter</w:t>
      </w:r>
      <w:r>
        <w:t xml:space="preserve"> </w:t>
      </w:r>
      <w:r>
        <w:t xml:space="preserve">system in the multilingual environment of</w:t>
      </w:r>
      <w:r>
        <w:t xml:space="preserve"> </w:t>
      </w:r>
      <w:r>
        <w:t xml:space="preserve">Belgium Brussels</w:t>
      </w:r>
      <w:r>
        <w:t xml:space="preserve">. The primary objective is to assess the accuracy, efficiency, and cultural appropriateness of the Translator Interpreter in facilitating communication across the diverse linguistic landscape of Brussels, which includes French, Dutch, English, and other languages.</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evaluate the translation accuracy of the Translator Interpreter across multiple languages commonly used in Belgium Brussels.</w:t>
      </w:r>
    </w:p>
    <w:p>
      <w:pPr>
        <w:numPr>
          <w:ilvl w:val="0"/>
          <w:numId w:val="1001"/>
        </w:numPr>
        <w:pStyle w:val="Compact"/>
      </w:pPr>
      <w:r>
        <w:t xml:space="preserve">To measure the response time and efficiency of the Translator Interpreter in real-time communication scenarios.</w:t>
      </w:r>
    </w:p>
    <w:p>
      <w:pPr>
        <w:numPr>
          <w:ilvl w:val="0"/>
          <w:numId w:val="1001"/>
        </w:numPr>
        <w:pStyle w:val="Compact"/>
      </w:pPr>
      <w:r>
        <w:t xml:space="preserve">To assess the cultural sensitivity and appropriateness of translations in the context of Belgium Brussels.</w:t>
      </w:r>
    </w:p>
    <w:p>
      <w:pPr>
        <w:numPr>
          <w:ilvl w:val="0"/>
          <w:numId w:val="1001"/>
        </w:numPr>
        <w:pStyle w:val="Compact"/>
      </w:pPr>
      <w:r>
        <w:t xml:space="preserve">To gather user feedback on the usability and effectiveness of the Translator Interpreter.</w:t>
      </w:r>
    </w:p>
    <w:bookmarkEnd w:id="22"/>
    <w:bookmarkStart w:id="26" w:name="methodology"/>
    <w:p>
      <w:pPr>
        <w:pStyle w:val="Heading2"/>
      </w:pPr>
      <w:r>
        <w:t xml:space="preserve">3. Methodology</w:t>
      </w:r>
    </w:p>
    <w:bookmarkStart w:id="23" w:name="participants"/>
    <w:p>
      <w:pPr>
        <w:pStyle w:val="Heading3"/>
      </w:pPr>
      <w:r>
        <w:t xml:space="preserve">3.1. Participants</w:t>
      </w:r>
    </w:p>
    <w:p>
      <w:pPr>
        <w:pStyle w:val="FirstParagraph"/>
      </w:pPr>
      <w:r>
        <w:t xml:space="preserve">The experiment will involve a diverse group of participants from Belgium Brussels, including:</w:t>
      </w:r>
    </w:p>
    <w:p>
      <w:pPr>
        <w:numPr>
          <w:ilvl w:val="0"/>
          <w:numId w:val="1002"/>
        </w:numPr>
        <w:pStyle w:val="Compact"/>
      </w:pPr>
      <w:r>
        <w:t xml:space="preserve">Native speakers of French, Dutch, and English.</w:t>
      </w:r>
    </w:p>
    <w:p>
      <w:pPr>
        <w:numPr>
          <w:ilvl w:val="0"/>
          <w:numId w:val="1002"/>
        </w:numPr>
        <w:pStyle w:val="Compact"/>
      </w:pPr>
      <w:r>
        <w:t xml:space="preserve">Professionals working in multilingual environments (e.g., government, business, education).</w:t>
      </w:r>
    </w:p>
    <w:p>
      <w:pPr>
        <w:numPr>
          <w:ilvl w:val="0"/>
          <w:numId w:val="1002"/>
        </w:numPr>
        <w:pStyle w:val="Compact"/>
      </w:pPr>
      <w:r>
        <w:t xml:space="preserve">Members of the public who frequently interact with individuals speaking different languages.</w:t>
      </w:r>
    </w:p>
    <w:p>
      <w:pPr>
        <w:pStyle w:val="FirstParagraph"/>
      </w:pPr>
      <w:r>
        <w:t xml:space="preserve">Participants will be recruited through local organizations, universities, and community centers in Belgium Brussels.</w:t>
      </w:r>
    </w:p>
    <w:bookmarkEnd w:id="23"/>
    <w:bookmarkStart w:id="24" w:name="materials"/>
    <w:p>
      <w:pPr>
        <w:pStyle w:val="Heading3"/>
      </w:pPr>
      <w:r>
        <w:t xml:space="preserve">3.2. Materials</w:t>
      </w:r>
    </w:p>
    <w:p>
      <w:pPr>
        <w:pStyle w:val="FirstParagraph"/>
      </w:pPr>
      <w:r>
        <w:t xml:space="preserve">The following materials will be used in the experiment:</w:t>
      </w:r>
    </w:p>
    <w:p>
      <w:pPr>
        <w:numPr>
          <w:ilvl w:val="0"/>
          <w:numId w:val="1003"/>
        </w:numPr>
        <w:pStyle w:val="Compact"/>
      </w:pPr>
      <w:r>
        <w:t xml:space="preserve">A Translator Interpreter system equipped with the latest translation algorithms and language models.</w:t>
      </w:r>
    </w:p>
    <w:p>
      <w:pPr>
        <w:numPr>
          <w:ilvl w:val="0"/>
          <w:numId w:val="1003"/>
        </w:numPr>
        <w:pStyle w:val="Compact"/>
      </w:pPr>
      <w:r>
        <w:t xml:space="preserve">A set of standardized texts and dialogues in French, Dutch, and English, covering various topics relevant to Belgium Brussels (e.g., healthcare, transportation, legal matters).</w:t>
      </w:r>
    </w:p>
    <w:p>
      <w:pPr>
        <w:numPr>
          <w:ilvl w:val="0"/>
          <w:numId w:val="1003"/>
        </w:numPr>
        <w:pStyle w:val="Compact"/>
      </w:pPr>
      <w:r>
        <w:t xml:space="preserve">Audio recording equipment to capture real-time conversations.</w:t>
      </w:r>
    </w:p>
    <w:p>
      <w:pPr>
        <w:numPr>
          <w:ilvl w:val="0"/>
          <w:numId w:val="1003"/>
        </w:numPr>
        <w:pStyle w:val="Compact"/>
      </w:pPr>
      <w:r>
        <w:t xml:space="preserve">Surveys and feedback forms for participants.</w:t>
      </w:r>
    </w:p>
    <w:bookmarkEnd w:id="24"/>
    <w:bookmarkStart w:id="25" w:name="procedure"/>
    <w:p>
      <w:pPr>
        <w:pStyle w:val="Heading3"/>
      </w:pPr>
      <w:r>
        <w:t xml:space="preserve">3.3. Procedure</w:t>
      </w:r>
    </w:p>
    <w:p>
      <w:pPr>
        <w:pStyle w:val="FirstParagraph"/>
      </w:pPr>
      <w:r>
        <w:t xml:space="preserve">The experiment will be conducted in three phases:</w:t>
      </w:r>
    </w:p>
    <w:p>
      <w:pPr>
        <w:numPr>
          <w:ilvl w:val="0"/>
          <w:numId w:val="1004"/>
        </w:numPr>
        <w:pStyle w:val="Compact"/>
      </w:pPr>
      <w:r>
        <w:rPr>
          <w:bCs/>
          <w:b/>
        </w:rPr>
        <w:t xml:space="preserve">Preparation Phase:</w:t>
      </w:r>
      <w:r>
        <w:t xml:space="preserve"> </w:t>
      </w:r>
      <w:r>
        <w:t xml:space="preserve">Participants will be briefed on the experiment's objectives and procedures. They will be provided with instructions on how to use the Translator Interpreter system.</w:t>
      </w:r>
    </w:p>
    <w:p>
      <w:pPr>
        <w:numPr>
          <w:ilvl w:val="0"/>
          <w:numId w:val="1004"/>
        </w:numPr>
        <w:pStyle w:val="Compact"/>
      </w:pPr>
      <w:r>
        <w:rPr>
          <w:bCs/>
          <w:b/>
        </w:rPr>
        <w:t xml:space="preserve">Testing Phase:</w:t>
      </w:r>
      <w:r>
        <w:t xml:space="preserve"> </w:t>
      </w:r>
      <w:r>
        <w:t xml:space="preserve">Participants will engage in a series of controlled conversations using the Translator Interpreter. These conversations will include both scripted dialogues and spontaneous interactions. The conversations will be recorded for later analysis.</w:t>
      </w:r>
    </w:p>
    <w:p>
      <w:pPr>
        <w:numPr>
          <w:ilvl w:val="0"/>
          <w:numId w:val="1004"/>
        </w:numPr>
        <w:pStyle w:val="Compact"/>
      </w:pPr>
      <w:r>
        <w:rPr>
          <w:bCs/>
          <w:b/>
        </w:rPr>
        <w:t xml:space="preserve">Feedback Phase:</w:t>
      </w:r>
      <w:r>
        <w:t xml:space="preserve"> </w:t>
      </w:r>
      <w:r>
        <w:t xml:space="preserve">After the testing phase, participants will complete surveys and provide feedback on their experience with the Translator Interpreter. They will be asked to rate the accuracy, efficiency, and cultural appropriateness of the translations.</w:t>
      </w:r>
    </w:p>
    <w:bookmarkEnd w:id="25"/>
    <w:bookmarkEnd w:id="26"/>
    <w:bookmarkStart w:id="29" w:name="data-collection-and-analysis"/>
    <w:p>
      <w:pPr>
        <w:pStyle w:val="Heading2"/>
      </w:pPr>
      <w:r>
        <w:t xml:space="preserve">4. Data Collection and Analysis</w:t>
      </w:r>
    </w:p>
    <w:bookmarkStart w:id="27" w:name="data-collection"/>
    <w:p>
      <w:pPr>
        <w:pStyle w:val="Heading3"/>
      </w:pPr>
      <w:r>
        <w:t xml:space="preserve">4.1. Data Collection</w:t>
      </w:r>
    </w:p>
    <w:p>
      <w:pPr>
        <w:pStyle w:val="FirstParagraph"/>
      </w:pPr>
      <w:r>
        <w:t xml:space="preserve">Data will be collected through the following methods:</w:t>
      </w:r>
    </w:p>
    <w:p>
      <w:pPr>
        <w:numPr>
          <w:ilvl w:val="0"/>
          <w:numId w:val="1005"/>
        </w:numPr>
        <w:pStyle w:val="Compact"/>
      </w:pPr>
      <w:r>
        <w:t xml:space="preserve">Audio recordings of conversations.</w:t>
      </w:r>
    </w:p>
    <w:p>
      <w:pPr>
        <w:numPr>
          <w:ilvl w:val="0"/>
          <w:numId w:val="1005"/>
        </w:numPr>
        <w:pStyle w:val="Compact"/>
      </w:pPr>
      <w:r>
        <w:t xml:space="preserve">Transcripts of translated dialogues.</w:t>
      </w:r>
    </w:p>
    <w:p>
      <w:pPr>
        <w:numPr>
          <w:ilvl w:val="0"/>
          <w:numId w:val="1005"/>
        </w:numPr>
        <w:pStyle w:val="Compact"/>
      </w:pPr>
      <w:r>
        <w:t xml:space="preserve">Survey responses and feedback forms.</w:t>
      </w:r>
    </w:p>
    <w:bookmarkEnd w:id="27"/>
    <w:bookmarkStart w:id="28" w:name="data-analysis"/>
    <w:p>
      <w:pPr>
        <w:pStyle w:val="Heading3"/>
      </w:pPr>
      <w:r>
        <w:t xml:space="preserve">4.2. Data Analysis</w:t>
      </w:r>
    </w:p>
    <w:p>
      <w:pPr>
        <w:pStyle w:val="FirstParagraph"/>
      </w:pPr>
      <w:r>
        <w:t xml:space="preserve">The collected data will be analyzed using the following criteria:</w:t>
      </w:r>
    </w:p>
    <w:p>
      <w:pPr>
        <w:numPr>
          <w:ilvl w:val="0"/>
          <w:numId w:val="1006"/>
        </w:numPr>
        <w:pStyle w:val="Compact"/>
      </w:pPr>
      <w:r>
        <w:rPr>
          <w:bCs/>
          <w:b/>
        </w:rPr>
        <w:t xml:space="preserve">Accuracy:</w:t>
      </w:r>
      <w:r>
        <w:t xml:space="preserve"> </w:t>
      </w:r>
      <w:r>
        <w:t xml:space="preserve">The translations will be compared to reference translations provided by professional human translators. The accuracy will be measured using metrics such as BLEU score and human evaluation.</w:t>
      </w:r>
    </w:p>
    <w:p>
      <w:pPr>
        <w:numPr>
          <w:ilvl w:val="0"/>
          <w:numId w:val="1006"/>
        </w:numPr>
        <w:pStyle w:val="Compact"/>
      </w:pPr>
      <w:r>
        <w:rPr>
          <w:bCs/>
          <w:b/>
        </w:rPr>
        <w:t xml:space="preserve">Efficiency:</w:t>
      </w:r>
      <w:r>
        <w:t xml:space="preserve"> </w:t>
      </w:r>
      <w:r>
        <w:t xml:space="preserve">The response time of the Translator Interpreter will be measured and compared to industry standards.</w:t>
      </w:r>
    </w:p>
    <w:p>
      <w:pPr>
        <w:numPr>
          <w:ilvl w:val="0"/>
          <w:numId w:val="1006"/>
        </w:numPr>
        <w:pStyle w:val="Compact"/>
      </w:pPr>
      <w:r>
        <w:rPr>
          <w:bCs/>
          <w:b/>
        </w:rPr>
        <w:t xml:space="preserve">Cultural Appropriateness:</w:t>
      </w:r>
      <w:r>
        <w:t xml:space="preserve"> </w:t>
      </w:r>
      <w:r>
        <w:t xml:space="preserve">The translations will be evaluated for cultural sensitivity and appropriateness by a panel of experts familiar with the linguistic and cultural context of Belgium Brussels.</w:t>
      </w:r>
    </w:p>
    <w:p>
      <w:pPr>
        <w:numPr>
          <w:ilvl w:val="0"/>
          <w:numId w:val="1006"/>
        </w:numPr>
        <w:pStyle w:val="Compact"/>
      </w:pPr>
      <w:r>
        <w:rPr>
          <w:bCs/>
          <w:b/>
        </w:rPr>
        <w:t xml:space="preserve">User Feedback:</w:t>
      </w:r>
      <w:r>
        <w:t xml:space="preserve"> </w:t>
      </w:r>
      <w:r>
        <w:t xml:space="preserve">Survey responses will be analyzed to identify common themes and areas for improvement.</w:t>
      </w:r>
    </w:p>
    <w:bookmarkEnd w:id="28"/>
    <w:bookmarkEnd w:id="29"/>
    <w:bookmarkStart w:id="30" w:name="ethical-considerations"/>
    <w:p>
      <w:pPr>
        <w:pStyle w:val="Heading2"/>
      </w:pPr>
      <w:r>
        <w:t xml:space="preserve">5. Ethical Considerations</w:t>
      </w:r>
    </w:p>
    <w:p>
      <w:pPr>
        <w:pStyle w:val="FirstParagraph"/>
      </w:pPr>
      <w:r>
        <w:t xml:space="preserve">The following ethical considerations will be taken into account:</w:t>
      </w:r>
    </w:p>
    <w:p>
      <w:pPr>
        <w:numPr>
          <w:ilvl w:val="0"/>
          <w:numId w:val="1007"/>
        </w:numPr>
        <w:pStyle w:val="Compact"/>
      </w:pPr>
      <w:r>
        <w:rPr>
          <w:bCs/>
          <w:b/>
        </w:rPr>
        <w:t xml:space="preserve">Informed Consent:</w:t>
      </w:r>
      <w:r>
        <w:t xml:space="preserve"> </w:t>
      </w:r>
      <w:r>
        <w:t xml:space="preserve">All participants will provide informed consent before participating in the experiment.</w:t>
      </w:r>
    </w:p>
    <w:p>
      <w:pPr>
        <w:numPr>
          <w:ilvl w:val="0"/>
          <w:numId w:val="1007"/>
        </w:numPr>
        <w:pStyle w:val="Compact"/>
      </w:pPr>
      <w:r>
        <w:rPr>
          <w:bCs/>
          <w:b/>
        </w:rPr>
        <w:t xml:space="preserve">Confidentiality:</w:t>
      </w:r>
      <w:r>
        <w:t xml:space="preserve"> </w:t>
      </w:r>
      <w:r>
        <w:t xml:space="preserve">All data collected will be kept confidential and used solely for the purposes of this experiment.</w:t>
      </w:r>
    </w:p>
    <w:p>
      <w:pPr>
        <w:numPr>
          <w:ilvl w:val="0"/>
          <w:numId w:val="1007"/>
        </w:numPr>
        <w:pStyle w:val="Compact"/>
      </w:pPr>
      <w:r>
        <w:rPr>
          <w:bCs/>
          <w:b/>
        </w:rPr>
        <w:t xml:space="preserve">Voluntary Participation:</w:t>
      </w:r>
      <w:r>
        <w:t xml:space="preserve"> </w:t>
      </w:r>
      <w:r>
        <w:t xml:space="preserve">Participation in the experiment is voluntary, and participants may withdraw at any time without penalty.</w:t>
      </w:r>
    </w:p>
    <w:bookmarkEnd w:id="30"/>
    <w:bookmarkStart w:id="31" w:name="expected-outcomes"/>
    <w:p>
      <w:pPr>
        <w:pStyle w:val="Heading2"/>
      </w:pPr>
      <w:r>
        <w:t xml:space="preserve">6. Expected Outcomes</w:t>
      </w:r>
    </w:p>
    <w:p>
      <w:pPr>
        <w:pStyle w:val="FirstParagraph"/>
      </w:pPr>
      <w:r>
        <w:t xml:space="preserve">The expected outcomes of this experiment are:</w:t>
      </w:r>
    </w:p>
    <w:p>
      <w:pPr>
        <w:numPr>
          <w:ilvl w:val="0"/>
          <w:numId w:val="1008"/>
        </w:numPr>
        <w:pStyle w:val="Compact"/>
      </w:pPr>
      <w:r>
        <w:t xml:space="preserve">A comprehensive evaluation of the Translator Interpreter's performance in the multilingual environment of Belgium Brussels.</w:t>
      </w:r>
    </w:p>
    <w:p>
      <w:pPr>
        <w:numPr>
          <w:ilvl w:val="0"/>
          <w:numId w:val="1008"/>
        </w:numPr>
        <w:pStyle w:val="Compact"/>
      </w:pPr>
      <w:r>
        <w:t xml:space="preserve">Identification of strengths and weaknesses in the Translator Interpreter's translation capabilities.</w:t>
      </w:r>
    </w:p>
    <w:p>
      <w:pPr>
        <w:numPr>
          <w:ilvl w:val="0"/>
          <w:numId w:val="1008"/>
        </w:numPr>
        <w:pStyle w:val="Compact"/>
      </w:pPr>
      <w:r>
        <w:t xml:space="preserve">Recommendations for improving the accuracy, efficiency, and cultural appropriateness of the Translator Interpreter.</w:t>
      </w:r>
    </w:p>
    <w:p>
      <w:pPr>
        <w:numPr>
          <w:ilvl w:val="0"/>
          <w:numId w:val="1008"/>
        </w:numPr>
        <w:pStyle w:val="Compact"/>
      </w:pPr>
      <w:r>
        <w:t xml:space="preserve">Insights into the needs and preferences of users in Belgium Brussels regarding translation technology.</w:t>
      </w:r>
    </w:p>
    <w:bookmarkEnd w:id="31"/>
    <w:bookmarkStart w:id="32" w:name="conclusion"/>
    <w:p>
      <w:pPr>
        <w:pStyle w:val="Heading2"/>
      </w:pPr>
      <w:r>
        <w:t xml:space="preserve">7. Conclusion</w:t>
      </w:r>
    </w:p>
    <w:p>
      <w:pPr>
        <w:pStyle w:val="FirstParagraph"/>
      </w:pPr>
      <w:r>
        <w:t xml:space="preserve">This Experiment Protocol provides a structured approach to evaluating the performance of a Translator Interpreter in the unique linguistic and cultural context of Belgium Brussels. By following the outlined procedures and methodologies, we aim to gain valuable insights into the effectiveness of translation technology in facilitating communication in a multilingual environment.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in Belgium Brussels</dc:title>
  <dc:creator/>
  <dc:language>en</dc:language>
  <cp:keywords/>
  <dcterms:created xsi:type="dcterms:W3CDTF">2026-10-10T01:50:36Z</dcterms:created>
  <dcterms:modified xsi:type="dcterms:W3CDTF">2026-10-10T01:50:36Z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