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Beijing</w:t>
      </w:r>
    </w:p>
    <w:bookmarkStart w:id="20" w:name="X749f4dd4f54ceabade3b6dfffa6fc029030c138"/>
    <w:p>
      <w:pPr>
        <w:pStyle w:val="Heading1"/>
      </w:pPr>
      <w:r>
        <w:t xml:space="preserve">Experiment Protocol: Evaluation of Translator Interpreter Performance in China Beijing</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China Beijing</w:t>
      </w:r>
      <w:r>
        <w:br/>
      </w:r>
      <w:r>
        <w:rPr>
          <w:bCs/>
          <w:b/>
        </w:rPr>
        <w:t xml:space="preserve">Subject:</w:t>
      </w:r>
      <w:r>
        <w:t xml:space="preserve"> </w:t>
      </w:r>
      <w:r>
        <w:t xml:space="preserve">Translator Interpreter</w:t>
      </w:r>
    </w:p>
    <w:bookmarkEnd w:id="20"/>
    <w:bookmarkStart w:id="21" w:name="introduction"/>
    <w:p>
      <w:pPr>
        <w:pStyle w:val="Heading2"/>
      </w:pPr>
      <w:r>
        <w:t xml:space="preserve">1. Introduction</w:t>
      </w:r>
    </w:p>
    <w:p>
      <w:pPr>
        <w:pStyle w:val="FirstParagraph"/>
      </w:pPr>
      <w:r>
        <w:t xml:space="preserve">This Experiment Protocol outlines the procedures for evaluating the performance of a Translator Interpreter in the context of China Beijing. The study aims to assess the accuracy, fluency, cultural sensitivity, and adaptability of the Translator Interpreter in various professional and social settings within Beijing. Given the linguistic diversity and cultural richness of China Beijing, this experiment is designed to provide comprehensive insights into the effectiveness of translation and interpretation services in this dynamic environment.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linguistic accuracy of the Translator Interpreter in translating between Mandarin Chinese and English.</w:t>
      </w:r>
    </w:p>
    <w:p>
      <w:pPr>
        <w:numPr>
          <w:ilvl w:val="0"/>
          <w:numId w:val="1001"/>
        </w:numPr>
        <w:pStyle w:val="Compact"/>
      </w:pPr>
      <w:r>
        <w:t xml:space="preserve">To assess the cultural competence of the Translator Interpreter in navigating the unique social and professional norms of China Beijing.</w:t>
      </w:r>
    </w:p>
    <w:p>
      <w:pPr>
        <w:numPr>
          <w:ilvl w:val="0"/>
          <w:numId w:val="1001"/>
        </w:numPr>
        <w:pStyle w:val="Compact"/>
      </w:pPr>
      <w:r>
        <w:t xml:space="preserve">To measure the adaptability of the Translator Interpreter in different scenarios, including business meetings, tourist interactions, and formal events.</w:t>
      </w:r>
    </w:p>
    <w:p>
      <w:pPr>
        <w:numPr>
          <w:ilvl w:val="0"/>
          <w:numId w:val="1001"/>
        </w:numPr>
        <w:pStyle w:val="Compact"/>
      </w:pPr>
      <w:r>
        <w:t xml:space="preserve">To identify areas for improvement in the training and deployment of Translator Interpreters in China Beijing.</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the following participants:</w:t>
      </w:r>
    </w:p>
    <w:p>
      <w:pPr>
        <w:numPr>
          <w:ilvl w:val="0"/>
          <w:numId w:val="1002"/>
        </w:numPr>
        <w:pStyle w:val="Compact"/>
      </w:pPr>
      <w:r>
        <w:rPr>
          <w:bCs/>
          <w:b/>
        </w:rPr>
        <w:t xml:space="preserve">Translator Interpreter:</w:t>
      </w:r>
      <w:r>
        <w:t xml:space="preserve"> </w:t>
      </w:r>
      <w:r>
        <w:t xml:space="preserve">A professional Translator Interpreter with experience in China Beijing.</w:t>
      </w:r>
    </w:p>
    <w:p>
      <w:pPr>
        <w:numPr>
          <w:ilvl w:val="0"/>
          <w:numId w:val="1002"/>
        </w:numPr>
        <w:pStyle w:val="Compact"/>
      </w:pPr>
      <w:r>
        <w:rPr>
          <w:bCs/>
          <w:b/>
        </w:rPr>
        <w:t xml:space="preserve">Speakers:</w:t>
      </w:r>
      <w:r>
        <w:t xml:space="preserve"> </w:t>
      </w:r>
      <w:r>
        <w:t xml:space="preserve">Native Mandarin Chinese speakers and native English speakers residing in or visiting China Beijing.</w:t>
      </w:r>
    </w:p>
    <w:p>
      <w:pPr>
        <w:numPr>
          <w:ilvl w:val="0"/>
          <w:numId w:val="1002"/>
        </w:numPr>
        <w:pStyle w:val="Compact"/>
      </w:pPr>
      <w:r>
        <w:rPr>
          <w:bCs/>
          <w:b/>
        </w:rPr>
        <w:t xml:space="preserve">Evaluators:</w:t>
      </w:r>
      <w:r>
        <w:t xml:space="preserve"> </w:t>
      </w:r>
      <w:r>
        <w:t xml:space="preserve">Linguists and cultural experts familiar with the linguistic and cultural landscape of China Beijing.</w:t>
      </w:r>
    </w:p>
    <w:bookmarkEnd w:id="23"/>
    <w:bookmarkStart w:id="24" w:name="settings"/>
    <w:p>
      <w:pPr>
        <w:pStyle w:val="Heading3"/>
      </w:pPr>
      <w:r>
        <w:t xml:space="preserve">3.2 Settings</w:t>
      </w:r>
    </w:p>
    <w:p>
      <w:pPr>
        <w:pStyle w:val="FirstParagraph"/>
      </w:pPr>
      <w:r>
        <w:t xml:space="preserve">The experiment will be conducted in various settings across China Beijing, including:</w:t>
      </w:r>
    </w:p>
    <w:p>
      <w:pPr>
        <w:numPr>
          <w:ilvl w:val="0"/>
          <w:numId w:val="1003"/>
        </w:numPr>
        <w:pStyle w:val="Compact"/>
      </w:pPr>
      <w:r>
        <w:t xml:space="preserve">Business districts such as Chaoyang and Haidian.</w:t>
      </w:r>
    </w:p>
    <w:p>
      <w:pPr>
        <w:numPr>
          <w:ilvl w:val="0"/>
          <w:numId w:val="1003"/>
        </w:numPr>
        <w:pStyle w:val="Compact"/>
      </w:pPr>
      <w:r>
        <w:t xml:space="preserve">Tourist attractions such as the Forbidden City and the Great Wall.</w:t>
      </w:r>
    </w:p>
    <w:p>
      <w:pPr>
        <w:numPr>
          <w:ilvl w:val="0"/>
          <w:numId w:val="1003"/>
        </w:numPr>
        <w:pStyle w:val="Compact"/>
      </w:pPr>
      <w:r>
        <w:t xml:space="preserve">Academic institutions such as Peking University and Tsinghua University.</w:t>
      </w:r>
    </w:p>
    <w:p>
      <w:pPr>
        <w:numPr>
          <w:ilvl w:val="0"/>
          <w:numId w:val="1003"/>
        </w:numPr>
        <w:pStyle w:val="Compact"/>
      </w:pPr>
      <w:r>
        <w:t xml:space="preserve">Government offices and international organizations located in China Beijing.</w:t>
      </w:r>
    </w:p>
    <w:bookmarkEnd w:id="24"/>
    <w:bookmarkStart w:id="25" w:name="procedures"/>
    <w:p>
      <w:pPr>
        <w:pStyle w:val="Heading3"/>
      </w:pPr>
      <w:r>
        <w:t xml:space="preserve">3.3 Procedures</w:t>
      </w:r>
    </w:p>
    <w:p>
      <w:pPr>
        <w:pStyle w:val="FirstParagraph"/>
      </w:pPr>
      <w:r>
        <w:t xml:space="preserve">The experiment will follow these steps:</w:t>
      </w:r>
    </w:p>
    <w:p>
      <w:pPr>
        <w:numPr>
          <w:ilvl w:val="0"/>
          <w:numId w:val="1004"/>
        </w:numPr>
        <w:pStyle w:val="Compact"/>
      </w:pPr>
      <w:r>
        <w:rPr>
          <w:bCs/>
          <w:b/>
        </w:rPr>
        <w:t xml:space="preserve">Preparation:</w:t>
      </w:r>
      <w:r>
        <w:t xml:space="preserve"> </w:t>
      </w:r>
      <w:r>
        <w:t xml:space="preserve">The Translator Interpreter will be briefed on the objectives and procedures of the experiment. Speakers will be provided with scripts or topics for discussion.</w:t>
      </w:r>
    </w:p>
    <w:p>
      <w:pPr>
        <w:numPr>
          <w:ilvl w:val="0"/>
          <w:numId w:val="1004"/>
        </w:numPr>
        <w:pStyle w:val="Compact"/>
      </w:pPr>
      <w:r>
        <w:rPr>
          <w:bCs/>
          <w:b/>
        </w:rPr>
        <w:t xml:space="preserve">Simulation:</w:t>
      </w:r>
      <w:r>
        <w:t xml:space="preserve"> </w:t>
      </w:r>
      <w:r>
        <w:t xml:space="preserve">The Translator Interpreter will facilitate communication between speakers in simulated scenarios, such as business negotiations, tourist inquiries, and academic presentations.</w:t>
      </w:r>
    </w:p>
    <w:p>
      <w:pPr>
        <w:numPr>
          <w:ilvl w:val="0"/>
          <w:numId w:val="1004"/>
        </w:numPr>
        <w:pStyle w:val="Compact"/>
      </w:pPr>
      <w:r>
        <w:rPr>
          <w:bCs/>
          <w:b/>
        </w:rPr>
        <w:t xml:space="preserve">Recording:</w:t>
      </w:r>
      <w:r>
        <w:t xml:space="preserve"> </w:t>
      </w:r>
      <w:r>
        <w:t xml:space="preserve">All interactions will be audio and video recorded for later analysis.</w:t>
      </w:r>
    </w:p>
    <w:p>
      <w:pPr>
        <w:numPr>
          <w:ilvl w:val="0"/>
          <w:numId w:val="1004"/>
        </w:numPr>
        <w:pStyle w:val="Compact"/>
      </w:pPr>
      <w:r>
        <w:rPr>
          <w:bCs/>
          <w:b/>
        </w:rPr>
        <w:t xml:space="preserve">Evaluation:</w:t>
      </w:r>
      <w:r>
        <w:t xml:space="preserve"> </w:t>
      </w:r>
      <w:r>
        <w:t xml:space="preserve">Evaluators will assess the performance of the Translator Interpreter based on predefined criteria.</w:t>
      </w:r>
    </w:p>
    <w:bookmarkEnd w:id="25"/>
    <w:bookmarkEnd w:id="26"/>
    <w:bookmarkStart w:id="27" w:name="evaluation-criteria"/>
    <w:p>
      <w:pPr>
        <w:pStyle w:val="Heading2"/>
      </w:pPr>
      <w:r>
        <w:t xml:space="preserve">4. Evaluation Criteria</w:t>
      </w:r>
    </w:p>
    <w:p>
      <w:pPr>
        <w:pStyle w:val="FirstParagraph"/>
      </w:pPr>
      <w:r>
        <w:t xml:space="preserve">The performance of the Translator Interpreter will be evaluated based on the following criteria:</w:t>
      </w:r>
    </w:p>
    <w:p>
      <w:pPr>
        <w:numPr>
          <w:ilvl w:val="0"/>
          <w:numId w:val="1005"/>
        </w:numPr>
        <w:pStyle w:val="Compact"/>
      </w:pPr>
      <w:r>
        <w:rPr>
          <w:bCs/>
          <w:b/>
        </w:rPr>
        <w:t xml:space="preserve">Linguistic Accuracy:</w:t>
      </w:r>
      <w:r>
        <w:t xml:space="preserve"> </w:t>
      </w:r>
      <w:r>
        <w:t xml:space="preserve">The correctness of translations and interpretations, including grammar, vocabulary, and syntax.</w:t>
      </w:r>
    </w:p>
    <w:p>
      <w:pPr>
        <w:numPr>
          <w:ilvl w:val="0"/>
          <w:numId w:val="1005"/>
        </w:numPr>
        <w:pStyle w:val="Compact"/>
      </w:pPr>
      <w:r>
        <w:rPr>
          <w:bCs/>
          <w:b/>
        </w:rPr>
        <w:t xml:space="preserve">Fluency:</w:t>
      </w:r>
      <w:r>
        <w:t xml:space="preserve"> </w:t>
      </w:r>
      <w:r>
        <w:t xml:space="preserve">The smoothness and naturalness of the Translator Interpreter's delivery.</w:t>
      </w:r>
    </w:p>
    <w:p>
      <w:pPr>
        <w:numPr>
          <w:ilvl w:val="0"/>
          <w:numId w:val="1005"/>
        </w:numPr>
        <w:pStyle w:val="Compact"/>
      </w:pPr>
      <w:r>
        <w:rPr>
          <w:bCs/>
          <w:b/>
        </w:rPr>
        <w:t xml:space="preserve">Cultural Sensitivity:</w:t>
      </w:r>
      <w:r>
        <w:t xml:space="preserve"> </w:t>
      </w:r>
      <w:r>
        <w:t xml:space="preserve">The ability of the Translator Interpreter to understand and convey cultural nuances specific to China Beijing.</w:t>
      </w:r>
    </w:p>
    <w:p>
      <w:pPr>
        <w:numPr>
          <w:ilvl w:val="0"/>
          <w:numId w:val="1005"/>
        </w:numPr>
        <w:pStyle w:val="Compact"/>
      </w:pPr>
      <w:r>
        <w:rPr>
          <w:bCs/>
          <w:b/>
        </w:rPr>
        <w:t xml:space="preserve">Adaptability:</w:t>
      </w:r>
      <w:r>
        <w:t xml:space="preserve"> </w:t>
      </w:r>
      <w:r>
        <w:t xml:space="preserve">The capacity of the Translator Interpreter to adjust to different contexts and audiences in China Beijing.</w:t>
      </w:r>
    </w:p>
    <w:p>
      <w:pPr>
        <w:numPr>
          <w:ilvl w:val="0"/>
          <w:numId w:val="1005"/>
        </w:numPr>
        <w:pStyle w:val="Compact"/>
      </w:pPr>
      <w:r>
        <w:rPr>
          <w:bCs/>
          <w:b/>
        </w:rPr>
        <w:t xml:space="preserve">Professionalism:</w:t>
      </w:r>
      <w:r>
        <w:t xml:space="preserve"> </w:t>
      </w:r>
      <w:r>
        <w:t xml:space="preserve">The demeanor and ethical conduct of the Translator Interpreter during interactions.</w:t>
      </w:r>
    </w:p>
    <w:bookmarkEnd w:id="27"/>
    <w:bookmarkStart w:id="28" w:name="data-analysis"/>
    <w:p>
      <w:pPr>
        <w:pStyle w:val="Heading2"/>
      </w:pPr>
      <w:r>
        <w:t xml:space="preserve">5. Data Analysis</w:t>
      </w:r>
    </w:p>
    <w:p>
      <w:pPr>
        <w:pStyle w:val="FirstParagraph"/>
      </w:pPr>
      <w:r>
        <w:t xml:space="preserve">Data collected from the experiment will be analyzed using both qualitative and quantitative methods. Qualitative analysis will involve reviewing recordings and evaluator notes to identify patterns and themes. Quantitative analysis will include scoring the Translator Interpreter's performance based on the evaluation criteria. Statistical tools will be used to determine the reliability and validity of the results.</w:t>
      </w:r>
    </w:p>
    <w:bookmarkEnd w:id="28"/>
    <w:bookmarkStart w:id="29" w:name="ethical-considerations"/>
    <w:p>
      <w:pPr>
        <w:pStyle w:val="Heading2"/>
      </w:pPr>
      <w:r>
        <w:t xml:space="preserve">6. Ethical Considerations</w:t>
      </w:r>
    </w:p>
    <w:p>
      <w:pPr>
        <w:pStyle w:val="FirstParagraph"/>
      </w:pPr>
      <w:r>
        <w:t xml:space="preserve">This experiment adheres to ethical guidelines to ensure the well-being and rights of all participants. Informed consent will be obtained from all participants prior to the experiment. Confidentiality and anonymity will be maintained throughout the data collection and analysis processes. Special attention will be given to respecting the cultural norms and values of China Beijing.</w:t>
      </w:r>
    </w:p>
    <w:bookmarkEnd w:id="29"/>
    <w:bookmarkStart w:id="30" w:name="expected-outcomes"/>
    <w:p>
      <w:pPr>
        <w:pStyle w:val="Heading2"/>
      </w:pPr>
      <w:r>
        <w:t xml:space="preserve">7. Expected Outcomes</w:t>
      </w:r>
    </w:p>
    <w:p>
      <w:pPr>
        <w:pStyle w:val="FirstParagraph"/>
      </w:pPr>
      <w:r>
        <w:t xml:space="preserve">The expected outcomes of this experiment include:</w:t>
      </w:r>
    </w:p>
    <w:p>
      <w:pPr>
        <w:numPr>
          <w:ilvl w:val="0"/>
          <w:numId w:val="1006"/>
        </w:numPr>
        <w:pStyle w:val="Compact"/>
      </w:pPr>
      <w:r>
        <w:t xml:space="preserve">A detailed report on the performance of the Translator Interpreter in China Beijing.</w:t>
      </w:r>
    </w:p>
    <w:p>
      <w:pPr>
        <w:numPr>
          <w:ilvl w:val="0"/>
          <w:numId w:val="1006"/>
        </w:numPr>
        <w:pStyle w:val="Compact"/>
      </w:pPr>
      <w:r>
        <w:t xml:space="preserve">Recommendations for improving the training and deployment of Translator Interpreters in China Beijing.</w:t>
      </w:r>
    </w:p>
    <w:p>
      <w:pPr>
        <w:numPr>
          <w:ilvl w:val="0"/>
          <w:numId w:val="1006"/>
        </w:numPr>
        <w:pStyle w:val="Compact"/>
      </w:pPr>
      <w:r>
        <w:t xml:space="preserve">Insights into the challenges and opportunities faced by Translator Interpreters in the unique context of China Beijing.</w:t>
      </w:r>
    </w:p>
    <w:bookmarkEnd w:id="30"/>
    <w:bookmarkStart w:id="31" w:name="conclusion"/>
    <w:p>
      <w:pPr>
        <w:pStyle w:val="Heading2"/>
      </w:pPr>
      <w:r>
        <w:t xml:space="preserve">8. Conclusion</w:t>
      </w:r>
    </w:p>
    <w:p>
      <w:pPr>
        <w:pStyle w:val="FirstParagraph"/>
      </w:pPr>
      <w:r>
        <w:t xml:space="preserve">This Experiment Protocol provides a structured approach to evaluating the performance of a Translator Interpreter in China Beijing. By focusing on linguistic accuracy, cultural sensitivity, and adaptability, the experiment aims to contribute to the development of high-quality translation and interpretation services in this important global city. The findings will be valuable for professionals, educators, and policymakers involved in the field of language services in China Beijing.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China Beijing</dc:title>
  <dc:creator/>
  <dc:language>en</dc:language>
  <cp:keywords/>
  <dcterms:created xsi:type="dcterms:W3CDTF">2026-10-10T03:56:45Z</dcterms:created>
  <dcterms:modified xsi:type="dcterms:W3CDTF">2026-10-10T03:56:45Z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