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Egypt</w:t>
      </w:r>
      <w:r>
        <w:t xml:space="preserve"> </w:t>
      </w:r>
      <w:r>
        <w:t xml:space="preserve">Cairo</w:t>
      </w:r>
    </w:p>
    <w:bookmarkStart w:id="37" w:name="Xd387e000f64b874da6d53a103ed3dfb65ec7f23"/>
    <w:p>
      <w:pPr>
        <w:pStyle w:val="Heading1"/>
      </w:pPr>
      <w:r>
        <w:t xml:space="preserve">Experiment Protocol: Evaluation of Translator Interpreter Systems in Egypt Cairo</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assessing the performance, accuracy, and cultural appropriateness of Translator Interpreter technologies within the specific linguistic and cultural context of Egypt Cairo. As a major global hub for tourism, business, and diplomacy, Egypt Cairo presents a unique environment where Arabic (specifically Egyptian Arabic dialect) and English are frequently used. The Translator Interpreter tools under evaluation aim to bridge communication gaps between native Arabic speakers and English-speaking visitors, professionals, and residents.</w:t>
      </w:r>
    </w:p>
    <w:p>
      <w:pPr>
        <w:pStyle w:val="BodyText"/>
      </w:pPr>
      <w:r>
        <w:t xml:space="preserve">The primary objective of this experiment is to determine the reliability of current Translator Interpreter solutions in real-world scenarios across Egypt Cairo, including but not limited to healthcare, tourism, legal settings, and everyday commerce. This protocol ensures standardized testing procedures, ethical compliance, and measurable outcomes.</w:t>
      </w:r>
    </w:p>
    <w:bookmarkEnd w:id="20"/>
    <w:bookmarkStart w:id="21" w:name="objectives"/>
    <w:p>
      <w:pPr>
        <w:pStyle w:val="Heading2"/>
      </w:pPr>
      <w:r>
        <w:t xml:space="preserve">2. Objectives</w:t>
      </w:r>
    </w:p>
    <w:p>
      <w:pPr>
        <w:numPr>
          <w:ilvl w:val="0"/>
          <w:numId w:val="1001"/>
        </w:numPr>
        <w:pStyle w:val="Compact"/>
      </w:pPr>
      <w:r>
        <w:t xml:space="preserve">To evaluate the accuracy of Translator Interpreter tools in translating between Egyptian Arabic dialect and English.</w:t>
      </w:r>
    </w:p>
    <w:p>
      <w:pPr>
        <w:numPr>
          <w:ilvl w:val="0"/>
          <w:numId w:val="1001"/>
        </w:numPr>
        <w:pStyle w:val="Compact"/>
      </w:pPr>
      <w:r>
        <w:t xml:space="preserve">To assess the system’s ability to handle culturally specific expressions, idioms, and context-dependent language common in Egypt Cairo.</w:t>
      </w:r>
    </w:p>
    <w:p>
      <w:pPr>
        <w:numPr>
          <w:ilvl w:val="0"/>
          <w:numId w:val="1001"/>
        </w:numPr>
        <w:pStyle w:val="Compact"/>
      </w:pPr>
      <w:r>
        <w:t xml:space="preserve">To measure response time and usability of Translator Interpreter devices or applications in noisy and varied environments typical of Egypt Cairo.</w:t>
      </w:r>
    </w:p>
    <w:p>
      <w:pPr>
        <w:numPr>
          <w:ilvl w:val="0"/>
          <w:numId w:val="1001"/>
        </w:numPr>
        <w:pStyle w:val="Compact"/>
      </w:pPr>
      <w:r>
        <w:t xml:space="preserve">To gather user feedback from both Arabic and English speakers regarding trust, clarity, and overall satisfaction with the Translator Interpreter output.</w:t>
      </w:r>
    </w:p>
    <w:p>
      <w:pPr>
        <w:numPr>
          <w:ilvl w:val="0"/>
          <w:numId w:val="1001"/>
        </w:numPr>
        <w:pStyle w:val="Compact"/>
      </w:pPr>
      <w:r>
        <w:t xml:space="preserve">To identify limitations and areas for improvement in Translator Interpreter technology for deployment in Egypt Cairo.</w:t>
      </w:r>
    </w:p>
    <w:bookmarkEnd w:id="21"/>
    <w:bookmarkStart w:id="22" w:name="scope-and-location"/>
    <w:p>
      <w:pPr>
        <w:pStyle w:val="Heading2"/>
      </w:pPr>
      <w:r>
        <w:t xml:space="preserve">3. Scope and Location</w:t>
      </w:r>
    </w:p>
    <w:p>
      <w:pPr>
        <w:pStyle w:val="FirstParagraph"/>
      </w:pPr>
      <w:r>
        <w:t xml:space="preserve">The experiment will be conducted exclusively in Egypt Cairo, focusing on diverse districts such as Downtown Cairo, Zamalek, Heliopolis, and Giza. These areas represent a mix of tourist-heavy zones, residential neighborhoods, and commercial centers, providing a realistic testing ground for Translator Interpreter tools.</w:t>
      </w:r>
    </w:p>
    <w:p>
      <w:pPr>
        <w:pStyle w:val="BodyText"/>
      </w:pPr>
      <w:r>
        <w:t xml:space="preserve">The scope includes both spoken and written translation tasks. Emphasis is placed on conversational interpretation in real-time settings, as this is the most critical use case for Translator Interpreter systems in Egypt Cairo.</w:t>
      </w:r>
    </w:p>
    <w:bookmarkEnd w:id="22"/>
    <w:bookmarkStart w:id="27" w:name="participants"/>
    <w:p>
      <w:pPr>
        <w:pStyle w:val="Heading2"/>
      </w:pPr>
      <w:r>
        <w:t xml:space="preserve">4. Participants</w:t>
      </w:r>
    </w:p>
    <w:bookmarkStart w:id="23" w:name="target-population"/>
    <w:p>
      <w:pPr>
        <w:pStyle w:val="Heading3"/>
      </w:pPr>
      <w:r>
        <w:t xml:space="preserve">4.1. Target Population</w:t>
      </w:r>
    </w:p>
    <w:p>
      <w:pPr>
        <w:numPr>
          <w:ilvl w:val="0"/>
          <w:numId w:val="1002"/>
        </w:numPr>
        <w:pStyle w:val="Compact"/>
      </w:pPr>
      <w:r>
        <w:t xml:space="preserve">Native Egyptian Arabic speakers (minimum age 18).</w:t>
      </w:r>
    </w:p>
    <w:p>
      <w:pPr>
        <w:numPr>
          <w:ilvl w:val="0"/>
          <w:numId w:val="1002"/>
        </w:numPr>
        <w:pStyle w:val="Compact"/>
      </w:pPr>
      <w:r>
        <w:t xml:space="preserve">Native or fluent English speakers residing in or visiting Egypt Cairo.</w:t>
      </w:r>
    </w:p>
    <w:p>
      <w:pPr>
        <w:numPr>
          <w:ilvl w:val="0"/>
          <w:numId w:val="1002"/>
        </w:numPr>
        <w:pStyle w:val="Compact"/>
      </w:pPr>
      <w:r>
        <w:t xml:space="preserve">Professional interpreters and linguists specializing in Arabic-English translation.</w:t>
      </w:r>
    </w:p>
    <w:bookmarkEnd w:id="23"/>
    <w:bookmarkStart w:id="24" w:name="sample-size"/>
    <w:p>
      <w:pPr>
        <w:pStyle w:val="Heading3"/>
      </w:pPr>
      <w:r>
        <w:t xml:space="preserve">4.2. Sample Size</w:t>
      </w:r>
    </w:p>
    <w:p>
      <w:pPr>
        <w:pStyle w:val="FirstParagraph"/>
      </w:pPr>
      <w:r>
        <w:t xml:space="preserve">A minimum of 100 participants will be recruited, evenly distributed between Arabic and English speakers. Additionally, 10 professional interpreters will serve as evaluators for translation quality.</w:t>
      </w:r>
    </w:p>
    <w:bookmarkEnd w:id="24"/>
    <w:bookmarkStart w:id="25" w:name="inclusion-criteria"/>
    <w:p>
      <w:pPr>
        <w:pStyle w:val="Heading3"/>
      </w:pPr>
      <w:r>
        <w:t xml:space="preserve">4.3. Inclusion Criteria</w:t>
      </w:r>
    </w:p>
    <w:p>
      <w:pPr>
        <w:numPr>
          <w:ilvl w:val="0"/>
          <w:numId w:val="1003"/>
        </w:numPr>
        <w:pStyle w:val="Compact"/>
      </w:pPr>
      <w:r>
        <w:t xml:space="preserve">Fluency in either Egyptian Arabic or English.</w:t>
      </w:r>
    </w:p>
    <w:p>
      <w:pPr>
        <w:numPr>
          <w:ilvl w:val="0"/>
          <w:numId w:val="1003"/>
        </w:numPr>
        <w:pStyle w:val="Compact"/>
      </w:pPr>
      <w:r>
        <w:t xml:space="preserve">Willingness to provide informed consent.</w:t>
      </w:r>
    </w:p>
    <w:p>
      <w:pPr>
        <w:numPr>
          <w:ilvl w:val="0"/>
          <w:numId w:val="1003"/>
        </w:numPr>
        <w:pStyle w:val="Compact"/>
      </w:pPr>
      <w:r>
        <w:t xml:space="preserve">Availability to participate in scheduled testing sessions in Egypt Cairo.</w:t>
      </w:r>
    </w:p>
    <w:bookmarkEnd w:id="25"/>
    <w:bookmarkStart w:id="26" w:name="exclusion-criteria"/>
    <w:p>
      <w:pPr>
        <w:pStyle w:val="Heading3"/>
      </w:pPr>
      <w:r>
        <w:t xml:space="preserve">4.4. Exclusion Criteria</w:t>
      </w:r>
    </w:p>
    <w:p>
      <w:pPr>
        <w:numPr>
          <w:ilvl w:val="0"/>
          <w:numId w:val="1004"/>
        </w:numPr>
        <w:pStyle w:val="Compact"/>
      </w:pPr>
      <w:r>
        <w:t xml:space="preserve">Individuals with hearing or speech impairments that may affect test validity.</w:t>
      </w:r>
    </w:p>
    <w:p>
      <w:pPr>
        <w:numPr>
          <w:ilvl w:val="0"/>
          <w:numId w:val="1004"/>
        </w:numPr>
        <w:pStyle w:val="Compact"/>
      </w:pPr>
      <w:r>
        <w:t xml:space="preserve">Participants with prior professional involvement in the development of the Translator Interpreter tools being tested.</w:t>
      </w:r>
    </w:p>
    <w:bookmarkEnd w:id="26"/>
    <w:bookmarkEnd w:id="27"/>
    <w:bookmarkStart w:id="31" w:name="methodology"/>
    <w:p>
      <w:pPr>
        <w:pStyle w:val="Heading2"/>
      </w:pPr>
      <w:r>
        <w:t xml:space="preserve">5. Methodology</w:t>
      </w:r>
    </w:p>
    <w:bookmarkStart w:id="28" w:name="experimental-design"/>
    <w:p>
      <w:pPr>
        <w:pStyle w:val="Heading3"/>
      </w:pPr>
      <w:r>
        <w:t xml:space="preserve">5.1. Experimental Design</w:t>
      </w:r>
    </w:p>
    <w:p>
      <w:pPr>
        <w:pStyle w:val="FirstParagraph"/>
      </w:pPr>
      <w:r>
        <w:t xml:space="preserve">A mixed-methods approach will be employed, combining quantitative metrics (accuracy scores, response time) with qualitative feedback (user satisfaction, perceived naturalness). The experiment will consist of three phases:</w:t>
      </w:r>
    </w:p>
    <w:p>
      <w:pPr>
        <w:numPr>
          <w:ilvl w:val="0"/>
          <w:numId w:val="1005"/>
        </w:numPr>
        <w:pStyle w:val="Compact"/>
      </w:pPr>
      <w:r>
        <w:rPr>
          <w:bCs/>
          <w:b/>
        </w:rPr>
        <w:t xml:space="preserve">Controlled Lab Testing:</w:t>
      </w:r>
      <w:r>
        <w:t xml:space="preserve"> </w:t>
      </w:r>
      <w:r>
        <w:t xml:space="preserve">Conducted in a quiet environment in Egypt Cairo to establish baseline performance.</w:t>
      </w:r>
    </w:p>
    <w:p>
      <w:pPr>
        <w:numPr>
          <w:ilvl w:val="0"/>
          <w:numId w:val="1005"/>
        </w:numPr>
        <w:pStyle w:val="Compact"/>
      </w:pPr>
      <w:r>
        <w:rPr>
          <w:bCs/>
          <w:b/>
        </w:rPr>
        <w:t xml:space="preserve">Field Testing:</w:t>
      </w:r>
      <w:r>
        <w:t xml:space="preserve"> </w:t>
      </w:r>
      <w:r>
        <w:t xml:space="preserve">Real-world scenarios in public spaces, markets, hospitals, and hotels across Egypt Cairo.</w:t>
      </w:r>
    </w:p>
    <w:p>
      <w:pPr>
        <w:numPr>
          <w:ilvl w:val="0"/>
          <w:numId w:val="1005"/>
        </w:numPr>
        <w:pStyle w:val="Compact"/>
      </w:pPr>
      <w:r>
        <w:rPr>
          <w:bCs/>
          <w:b/>
        </w:rPr>
        <w:t xml:space="preserve">User Feedback Collection:</w:t>
      </w:r>
      <w:r>
        <w:t xml:space="preserve"> </w:t>
      </w:r>
      <w:r>
        <w:t xml:space="preserve">Surveys and interviews with participants after each testing session.</w:t>
      </w:r>
    </w:p>
    <w:bookmarkEnd w:id="28"/>
    <w:bookmarkStart w:id="29" w:name="testing-scenarios"/>
    <w:p>
      <w:pPr>
        <w:pStyle w:val="Heading3"/>
      </w:pPr>
      <w:r>
        <w:t xml:space="preserve">5.2. Testing Scenarios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w:t>
            </w:r>
          </w:p>
        </w:tc>
        <w:tc>
          <w:tcPr/>
          <w:p>
            <w:pPr>
              <w:pStyle w:val="Compact"/>
              <w:jc w:val="left"/>
            </w:pPr>
            <w:r>
              <w:t xml:space="preserve">Description</w:t>
            </w:r>
          </w:p>
        </w:tc>
        <w:tc>
          <w:tcPr/>
          <w:p>
            <w:pPr>
              <w:pStyle w:val="Compact"/>
              <w:jc w:val="left"/>
            </w:pPr>
            <w:r>
              <w:t xml:space="preserve">Location in Egypt Cairo</w:t>
            </w:r>
          </w:p>
        </w:tc>
      </w:tr>
      <w:tr>
        <w:tc>
          <w:tcPr/>
          <w:p>
            <w:pPr>
              <w:pStyle w:val="Compact"/>
              <w:jc w:val="left"/>
            </w:pPr>
            <w:r>
              <w:t xml:space="preserve">Tourism</w:t>
            </w:r>
          </w:p>
        </w:tc>
        <w:tc>
          <w:tcPr/>
          <w:p>
            <w:pPr>
              <w:pStyle w:val="Compact"/>
              <w:jc w:val="left"/>
            </w:pPr>
            <w:r>
              <w:t xml:space="preserve">Asking for directions, hotel check-in, restaurant ordering.</w:t>
            </w:r>
          </w:p>
        </w:tc>
        <w:tc>
          <w:tcPr/>
          <w:p>
            <w:pPr>
              <w:pStyle w:val="Compact"/>
              <w:jc w:val="left"/>
            </w:pPr>
            <w:r>
              <w:t xml:space="preserve">Tahrir Square, Khan el-Khalili</w:t>
            </w:r>
          </w:p>
        </w:tc>
      </w:tr>
      <w:tr>
        <w:tc>
          <w:tcPr/>
          <w:p>
            <w:pPr>
              <w:pStyle w:val="Compact"/>
              <w:jc w:val="left"/>
            </w:pPr>
            <w:r>
              <w:t xml:space="preserve">Healthcare</w:t>
            </w:r>
          </w:p>
        </w:tc>
        <w:tc>
          <w:tcPr/>
          <w:p>
            <w:pPr>
              <w:pStyle w:val="Compact"/>
              <w:jc w:val="left"/>
            </w:pPr>
            <w:r>
              <w:t xml:space="preserve">Describing symptoms, understanding medical instructions.</w:t>
            </w:r>
          </w:p>
        </w:tc>
        <w:tc>
          <w:tcPr/>
          <w:p>
            <w:pPr>
              <w:pStyle w:val="Compact"/>
              <w:jc w:val="left"/>
            </w:pPr>
            <w:r>
              <w:t xml:space="preserve">Public and private clinics in Maadi</w:t>
            </w:r>
          </w:p>
        </w:tc>
      </w:tr>
      <w:tr>
        <w:tc>
          <w:tcPr/>
          <w:p>
            <w:pPr>
              <w:pStyle w:val="Compact"/>
              <w:jc w:val="left"/>
            </w:pPr>
            <w:r>
              <w:t xml:space="preserve">Commerce</w:t>
            </w:r>
          </w:p>
        </w:tc>
        <w:tc>
          <w:tcPr/>
          <w:p>
            <w:pPr>
              <w:pStyle w:val="Compact"/>
              <w:jc w:val="left"/>
            </w:pPr>
            <w:r>
              <w:t xml:space="preserve">Negotiating prices, understanding product details.</w:t>
            </w:r>
          </w:p>
        </w:tc>
        <w:tc>
          <w:tcPr/>
          <w:p>
            <w:pPr>
              <w:pStyle w:val="Compact"/>
              <w:jc w:val="left"/>
            </w:pPr>
            <w:r>
              <w:t xml:space="preserve">Dokki markets, City Stars Mall</w:t>
            </w:r>
          </w:p>
        </w:tc>
      </w:tr>
      <w:tr>
        <w:tc>
          <w:tcPr/>
          <w:p>
            <w:pPr>
              <w:pStyle w:val="Compact"/>
              <w:jc w:val="left"/>
            </w:pPr>
            <w:r>
              <w:t xml:space="preserve">Legal/Administrative</w:t>
            </w:r>
          </w:p>
        </w:tc>
        <w:tc>
          <w:tcPr/>
          <w:p>
            <w:pPr>
              <w:pStyle w:val="Compact"/>
              <w:jc w:val="left"/>
            </w:pPr>
            <w:r>
              <w:t xml:space="preserve">Understanding forms, basic legal terminology.</w:t>
            </w:r>
          </w:p>
        </w:tc>
        <w:tc>
          <w:tcPr/>
          <w:p>
            <w:pPr>
              <w:pStyle w:val="Compact"/>
              <w:jc w:val="left"/>
            </w:pPr>
            <w:r>
              <w:t xml:space="preserve">Government offices in Nasr City</w:t>
            </w:r>
          </w:p>
        </w:tc>
      </w:tr>
    </w:tbl>
    <w:bookmarkEnd w:id="29"/>
    <w:bookmarkStart w:id="30" w:name="data-collection-instruments"/>
    <w:p>
      <w:pPr>
        <w:pStyle w:val="Heading3"/>
      </w:pPr>
      <w:r>
        <w:t xml:space="preserve">5.3. Data Collection Instruments</w:t>
      </w:r>
    </w:p>
    <w:p>
      <w:pPr>
        <w:numPr>
          <w:ilvl w:val="0"/>
          <w:numId w:val="1006"/>
        </w:numPr>
        <w:pStyle w:val="Compact"/>
      </w:pPr>
      <w:r>
        <w:t xml:space="preserve">Standardized translation tasks with pre-approved scripts.</w:t>
      </w:r>
    </w:p>
    <w:p>
      <w:pPr>
        <w:numPr>
          <w:ilvl w:val="0"/>
          <w:numId w:val="1006"/>
        </w:numPr>
        <w:pStyle w:val="Compact"/>
      </w:pPr>
      <w:r>
        <w:t xml:space="preserve">Audio recordings of Translator Interpreter sessions (with consent).</w:t>
      </w:r>
    </w:p>
    <w:p>
      <w:pPr>
        <w:numPr>
          <w:ilvl w:val="0"/>
          <w:numId w:val="1006"/>
        </w:numPr>
        <w:pStyle w:val="Compact"/>
      </w:pPr>
      <w:r>
        <w:t xml:space="preserve">Post-session questionnaires measuring usability and satisfaction.</w:t>
      </w:r>
    </w:p>
    <w:p>
      <w:pPr>
        <w:numPr>
          <w:ilvl w:val="0"/>
          <w:numId w:val="1006"/>
        </w:numPr>
        <w:pStyle w:val="Compact"/>
      </w:pPr>
      <w:r>
        <w:t xml:space="preserve">Expert evaluation rubrics for translation accuracy and cultural appropriateness.</w:t>
      </w:r>
    </w:p>
    <w:bookmarkEnd w:id="30"/>
    <w:bookmarkEnd w:id="31"/>
    <w:bookmarkStart w:id="32" w:name="ethical-considerations"/>
    <w:p>
      <w:pPr>
        <w:pStyle w:val="Heading2"/>
      </w:pPr>
      <w:r>
        <w:t xml:space="preserve">6. Ethical Considerations</w:t>
      </w:r>
    </w:p>
    <w:p>
      <w:pPr>
        <w:pStyle w:val="FirstParagraph"/>
      </w:pPr>
      <w:r>
        <w:t xml:space="preserve">All participants will provide written informed consent before involvement. Data collected will be anonymized and stored securely in compliance with Egyptian data protection regulations. Participants may withdraw at any time without penalty. Special attention will be given to sensitive topics (e.g., healthcare, legal) to ensure Translator Interpreter outputs do not cause harm or misunderstanding.</w:t>
      </w:r>
    </w:p>
    <w:bookmarkEnd w:id="32"/>
    <w:bookmarkStart w:id="33" w:name="data-analysis"/>
    <w:p>
      <w:pPr>
        <w:pStyle w:val="Heading2"/>
      </w:pPr>
      <w:r>
        <w:t xml:space="preserve">7. Data Analysis</w:t>
      </w:r>
    </w:p>
    <w:p>
      <w:pPr>
        <w:pStyle w:val="FirstParagraph"/>
      </w:pPr>
      <w:r>
        <w:t xml:space="preserve">Quantitative data will be analyzed using statistical software to calculate accuracy rates, error types, and response times. Qualitative data will be coded thematically to identify recurring issues and user preferences. Results will be compared across different scenarios and locations within Egypt Cairo to assess contextual performance of the Translator Interpreter tools.</w:t>
      </w:r>
    </w:p>
    <w:bookmarkEnd w:id="33"/>
    <w:bookmarkStart w:id="34" w:name="expected-outcomes"/>
    <w:p>
      <w:pPr>
        <w:pStyle w:val="Heading2"/>
      </w:pPr>
      <w:r>
        <w:t xml:space="preserve">8. Expected Outcomes</w:t>
      </w:r>
    </w:p>
    <w:p>
      <w:pPr>
        <w:numPr>
          <w:ilvl w:val="0"/>
          <w:numId w:val="1007"/>
        </w:numPr>
        <w:pStyle w:val="Compact"/>
      </w:pPr>
      <w:r>
        <w:t xml:space="preserve">A detailed report on the performance of Translator Interpreter systems in Egypt Cairo.</w:t>
      </w:r>
    </w:p>
    <w:p>
      <w:pPr>
        <w:numPr>
          <w:ilvl w:val="0"/>
          <w:numId w:val="1007"/>
        </w:numPr>
        <w:pStyle w:val="Compact"/>
      </w:pPr>
      <w:r>
        <w:t xml:space="preserve">Identification of linguistic and cultural challenges specific to Egyptian Arabic.</w:t>
      </w:r>
    </w:p>
    <w:p>
      <w:pPr>
        <w:numPr>
          <w:ilvl w:val="0"/>
          <w:numId w:val="1007"/>
        </w:numPr>
        <w:pStyle w:val="Compact"/>
      </w:pPr>
      <w:r>
        <w:t xml:space="preserve">Recommendations for improving Translator Interpreter technology for use in Egypt Cairo and similar regions.</w:t>
      </w:r>
    </w:p>
    <w:p>
      <w:pPr>
        <w:numPr>
          <w:ilvl w:val="0"/>
          <w:numId w:val="1007"/>
        </w:numPr>
        <w:pStyle w:val="Compact"/>
      </w:pPr>
      <w:r>
        <w:t xml:space="preserve">Guidelines for ethical and effective deployment of Translator Interpreter tools in multilingual environments.</w:t>
      </w:r>
    </w:p>
    <w:bookmarkEnd w:id="34"/>
    <w:bookmarkStart w:id="35" w:name="timeline"/>
    <w:p>
      <w:pPr>
        <w:pStyle w:val="Heading2"/>
      </w:pPr>
      <w:r>
        <w:t xml:space="preserve">9. Timeline</w:t>
      </w:r>
    </w:p>
    <w:p>
      <w:pPr>
        <w:numPr>
          <w:ilvl w:val="0"/>
          <w:numId w:val="1008"/>
        </w:numPr>
        <w:pStyle w:val="Compact"/>
      </w:pPr>
      <w:r>
        <w:t xml:space="preserve">Weeks 1–2: Recruitment and training of participants and evaluators.</w:t>
      </w:r>
    </w:p>
    <w:p>
      <w:pPr>
        <w:numPr>
          <w:ilvl w:val="0"/>
          <w:numId w:val="1008"/>
        </w:numPr>
        <w:pStyle w:val="Compact"/>
      </w:pPr>
      <w:r>
        <w:t xml:space="preserve">Weeks 3–4: Controlled lab testing.</w:t>
      </w:r>
    </w:p>
    <w:p>
      <w:pPr>
        <w:numPr>
          <w:ilvl w:val="0"/>
          <w:numId w:val="1008"/>
        </w:numPr>
        <w:pStyle w:val="Compact"/>
      </w:pPr>
      <w:r>
        <w:t xml:space="preserve">Weeks 5–8: Field testing across Egypt Cairo.</w:t>
      </w:r>
    </w:p>
    <w:p>
      <w:pPr>
        <w:numPr>
          <w:ilvl w:val="0"/>
          <w:numId w:val="1008"/>
        </w:numPr>
        <w:pStyle w:val="Compact"/>
      </w:pPr>
      <w:r>
        <w:t xml:space="preserve">Weeks 9–10: Data analysis and report writing.</w:t>
      </w:r>
    </w:p>
    <w:bookmarkEnd w:id="35"/>
    <w:bookmarkStart w:id="36" w:name="conclusion"/>
    <w:p>
      <w:pPr>
        <w:pStyle w:val="Heading2"/>
      </w:pPr>
      <w:r>
        <w:t xml:space="preserve">10. Conclusion</w:t>
      </w:r>
    </w:p>
    <w:p>
      <w:pPr>
        <w:pStyle w:val="FirstParagraph"/>
      </w:pPr>
      <w:r>
        <w:t xml:space="preserve">This Experiment Protocol provides a structured and rigorous framework for evaluating Translator Interpreter technologies in the dynamic and culturally rich environment of Egypt Cairo. By focusing on real-world use cases and involving diverse participants, the study aims to produce actionable insights that will enhance the effectiveness and reliability of Translator Interpreter tools for both locals and visitors in Egypt Cairo.</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Egypt Cairo</dc:title>
  <dc:creator/>
  <dc:language>en</dc:language>
  <cp:keywords/>
  <dcterms:created xsi:type="dcterms:W3CDTF">2026-10-10T02:38:45Z</dcterms:created>
  <dcterms:modified xsi:type="dcterms:W3CDTF">2026-10-10T02:38:45Z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