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20" w:name="X8b853300d9cf944cdbf97bfc0d3d9a34d8b64e0"/>
    <w:p>
      <w:pPr>
        <w:pStyle w:val="Heading1"/>
      </w:pPr>
      <w:r>
        <w:t xml:space="preserve">Experiment Protocol: Translator Interpreter in Germany Munich</w:t>
      </w:r>
    </w:p>
    <w:p>
      <w:pPr>
        <w:pStyle w:val="FirstParagraph"/>
      </w:pPr>
      <w:r>
        <w:rPr>
          <w:bCs/>
          <w:b/>
        </w:rPr>
        <w:t xml:space="preserve">Document Version:</w:t>
      </w:r>
      <w:r>
        <w:t xml:space="preserve"> </w:t>
      </w:r>
      <w:r>
        <w:t xml:space="preserve">1.0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Germany Munich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Technical Writing Team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outlines the procedures and methodologies for evaluating the performance of a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 in the context of</w:t>
      </w:r>
      <w:r>
        <w:t xml:space="preserve"> </w:t>
      </w:r>
      <w:r>
        <w:rPr>
          <w:bCs/>
          <w:b/>
        </w:rPr>
        <w:t xml:space="preserve">Germany Munich</w:t>
      </w:r>
      <w:r>
        <w:t xml:space="preserve">. The primary objective is to assess the accuracy, efficiency, and cultural appropriateness of the system when translating and interpreting between English and German in real-world scenarios specific to Munich.</w:t>
      </w:r>
    </w:p>
    <w:p>
      <w:pPr>
        <w:pStyle w:val="BodyText"/>
      </w:pPr>
      <w:r>
        <w:t xml:space="preserve">Munich, as a major economic and cultural hub in Germany, presents unique linguistic challenges due to its diverse population, international business environment, and rich cultural heritage. This protocol aims to ensure that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 can effectively handle these complexities.</w:t>
      </w:r>
    </w:p>
    <w:bookmarkEnd w:id="21"/>
    <w:bookmarkStart w:id="22" w:name="objectives"/>
    <w:p>
      <w:pPr>
        <w:pStyle w:val="Heading2"/>
      </w:pPr>
      <w:r>
        <w:t xml:space="preserve">2. Objectives</w:t>
      </w:r>
    </w:p>
    <w:p>
      <w:pPr>
        <w:pStyle w:val="FirstParagraph"/>
      </w:pPr>
      <w:r>
        <w:t xml:space="preserve">The key objectives of 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are:</w:t>
      </w:r>
    </w:p>
    <w:p>
      <w:pPr>
        <w:numPr>
          <w:ilvl w:val="0"/>
          <w:numId w:val="1001"/>
        </w:numPr>
        <w:pStyle w:val="Compact"/>
      </w:pPr>
      <w:r>
        <w:t xml:space="preserve">To evaluate the translation accuracy of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 in both written and spoken contexts.</w:t>
      </w:r>
    </w:p>
    <w:p>
      <w:pPr>
        <w:numPr>
          <w:ilvl w:val="0"/>
          <w:numId w:val="1001"/>
        </w:numPr>
        <w:pStyle w:val="Compact"/>
      </w:pPr>
      <w:r>
        <w:t xml:space="preserve">To assess the system's ability to interpret idiomatic expressions, technical jargon, and culturally specific references relevant to</w:t>
      </w:r>
      <w:r>
        <w:t xml:space="preserve"> </w:t>
      </w:r>
      <w:r>
        <w:rPr>
          <w:bCs/>
          <w:b/>
        </w:rPr>
        <w:t xml:space="preserve">Germany Munich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measure the response time and overall efficiency of the system in real-time interpretation scenarios.</w:t>
      </w:r>
    </w:p>
    <w:p>
      <w:pPr>
        <w:numPr>
          <w:ilvl w:val="0"/>
          <w:numId w:val="1001"/>
        </w:numPr>
        <w:pStyle w:val="Compact"/>
      </w:pPr>
      <w:r>
        <w:t xml:space="preserve">To gather user feedback on the usability and reliability of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 in various settings within Munich.</w:t>
      </w:r>
    </w:p>
    <w:bookmarkEnd w:id="22"/>
    <w:bookmarkStart w:id="23" w:name="scope"/>
    <w:p>
      <w:pPr>
        <w:pStyle w:val="Heading2"/>
      </w:pPr>
      <w:r>
        <w:t xml:space="preserve">3. Scope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focuses on the following aspects: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 Pair:</w:t>
      </w:r>
      <w:r>
        <w:t xml:space="preserve"> </w:t>
      </w:r>
      <w:r>
        <w:t xml:space="preserve">English to German and German to English.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Contexts:</w:t>
      </w:r>
      <w:r>
        <w:t xml:space="preserve"> </w:t>
      </w:r>
      <w:r>
        <w:t xml:space="preserve">Business meetings, tourism, healthcare, legal proceedings, and everyday conversations.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Geographical Focus:</w:t>
      </w:r>
      <w:r>
        <w:t xml:space="preserve"> </w:t>
      </w:r>
      <w:r>
        <w:rPr>
          <w:bCs/>
          <w:b/>
        </w:rPr>
        <w:t xml:space="preserve">Germany Munich</w:t>
      </w:r>
      <w:r>
        <w:t xml:space="preserve">, including its suburbs and surrounding areas.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Participants:</w:t>
      </w:r>
      <w:r>
        <w:t xml:space="preserve"> </w:t>
      </w:r>
      <w:r>
        <w:t xml:space="preserve">Native German speakers, English speakers, and bilingual individuals residing in or visiting Munich.</w:t>
      </w:r>
    </w:p>
    <w:bookmarkEnd w:id="23"/>
    <w:bookmarkStart w:id="28" w:name="methodology"/>
    <w:p>
      <w:pPr>
        <w:pStyle w:val="Heading2"/>
      </w:pPr>
      <w:r>
        <w:t xml:space="preserve">4. Methodology</w:t>
      </w:r>
    </w:p>
    <w:bookmarkStart w:id="24" w:name="experimental-design"/>
    <w:p>
      <w:pPr>
        <w:pStyle w:val="Heading3"/>
      </w:pPr>
      <w:r>
        <w:t xml:space="preserve">4.1 Experimental Design</w:t>
      </w:r>
    </w:p>
    <w:p>
      <w:pPr>
        <w:pStyle w:val="FirstParagraph"/>
      </w:pPr>
      <w:r>
        <w:t xml:space="preserve">The experiment will be conducted in three phases: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Preparation Phase:</w:t>
      </w:r>
      <w:r>
        <w:t xml:space="preserve"> </w:t>
      </w:r>
      <w:r>
        <w:t xml:space="preserve">Development of test materials, recruitment of participants, and setup of the testing environment.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Execution Phase:</w:t>
      </w:r>
      <w:r>
        <w:t xml:space="preserve"> </w:t>
      </w:r>
      <w:r>
        <w:t xml:space="preserve">Conducting the experiments in controlled and real-world settings.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Analysis Phase:</w:t>
      </w:r>
      <w:r>
        <w:t xml:space="preserve"> </w:t>
      </w:r>
      <w:r>
        <w:t xml:space="preserve">Data collection, analysis, and reporting of results.</w:t>
      </w:r>
    </w:p>
    <w:bookmarkEnd w:id="24"/>
    <w:bookmarkStart w:id="25" w:name="test-materials"/>
    <w:p>
      <w:pPr>
        <w:pStyle w:val="Heading3"/>
      </w:pPr>
      <w:r>
        <w:t xml:space="preserve">4.2 Test Materials</w:t>
      </w:r>
    </w:p>
    <w:p>
      <w:pPr>
        <w:pStyle w:val="FirstParagraph"/>
      </w:pPr>
      <w:r>
        <w:t xml:space="preserve">The test materials will include:</w:t>
      </w:r>
    </w:p>
    <w:p>
      <w:pPr>
        <w:numPr>
          <w:ilvl w:val="0"/>
          <w:numId w:val="1004"/>
        </w:numPr>
        <w:pStyle w:val="Compact"/>
      </w:pPr>
      <w:r>
        <w:t xml:space="preserve">Written texts: News articles, business documents, legal contracts, and medical reports.</w:t>
      </w:r>
    </w:p>
    <w:p>
      <w:pPr>
        <w:numPr>
          <w:ilvl w:val="0"/>
          <w:numId w:val="1004"/>
        </w:numPr>
        <w:pStyle w:val="Compact"/>
      </w:pPr>
      <w:r>
        <w:t xml:space="preserve">Audio recordings: Conversations, interviews, and presentations.</w:t>
      </w:r>
    </w:p>
    <w:p>
      <w:pPr>
        <w:numPr>
          <w:ilvl w:val="0"/>
          <w:numId w:val="1004"/>
        </w:numPr>
        <w:pStyle w:val="Compact"/>
      </w:pPr>
      <w:r>
        <w:t xml:space="preserve">Real-time scenarios: Simulated business meetings, tourist interactions, and healthcare consultations.</w:t>
      </w:r>
    </w:p>
    <w:bookmarkEnd w:id="25"/>
    <w:bookmarkStart w:id="26" w:name="participants"/>
    <w:p>
      <w:pPr>
        <w:pStyle w:val="Heading3"/>
      </w:pPr>
      <w:r>
        <w:t xml:space="preserve">4.3 Participants</w:t>
      </w:r>
    </w:p>
    <w:p>
      <w:pPr>
        <w:pStyle w:val="FirstParagraph"/>
      </w:pPr>
      <w:r>
        <w:t xml:space="preserve">Participants will be recruited from various demographics in</w:t>
      </w:r>
      <w:r>
        <w:t xml:space="preserve"> </w:t>
      </w:r>
      <w:r>
        <w:rPr>
          <w:bCs/>
          <w:b/>
        </w:rPr>
        <w:t xml:space="preserve">Germany Munich</w:t>
      </w:r>
      <w:r>
        <w:t xml:space="preserve">, including:</w:t>
      </w:r>
    </w:p>
    <w:p>
      <w:pPr>
        <w:numPr>
          <w:ilvl w:val="0"/>
          <w:numId w:val="1005"/>
        </w:numPr>
        <w:pStyle w:val="Compact"/>
      </w:pPr>
      <w:r>
        <w:t xml:space="preserve">Native German speakers with varying levels of English proficiency.</w:t>
      </w:r>
    </w:p>
    <w:p>
      <w:pPr>
        <w:numPr>
          <w:ilvl w:val="0"/>
          <w:numId w:val="1005"/>
        </w:numPr>
        <w:pStyle w:val="Compact"/>
      </w:pPr>
      <w:r>
        <w:t xml:space="preserve">English speakers with varying levels of German proficiency.</w:t>
      </w:r>
    </w:p>
    <w:p>
      <w:pPr>
        <w:numPr>
          <w:ilvl w:val="0"/>
          <w:numId w:val="1005"/>
        </w:numPr>
        <w:pStyle w:val="Compact"/>
      </w:pPr>
      <w:r>
        <w:t xml:space="preserve">Bilingual individuals fluent in both languages.</w:t>
      </w:r>
    </w:p>
    <w:bookmarkEnd w:id="26"/>
    <w:bookmarkStart w:id="27" w:name="testing-environment"/>
    <w:p>
      <w:pPr>
        <w:pStyle w:val="Heading3"/>
      </w:pPr>
      <w:r>
        <w:t xml:space="preserve">4.4 Testing Environment</w:t>
      </w:r>
    </w:p>
    <w:p>
      <w:pPr>
        <w:pStyle w:val="FirstParagraph"/>
      </w:pPr>
      <w:r>
        <w:t xml:space="preserve">The testing will take place in both controlled laboratory settings and real-world environments in Munich, such as:</w:t>
      </w:r>
    </w:p>
    <w:p>
      <w:pPr>
        <w:numPr>
          <w:ilvl w:val="0"/>
          <w:numId w:val="1006"/>
        </w:numPr>
        <w:pStyle w:val="Compact"/>
      </w:pPr>
      <w:r>
        <w:t xml:space="preserve">Business centers and offices.</w:t>
      </w:r>
    </w:p>
    <w:p>
      <w:pPr>
        <w:numPr>
          <w:ilvl w:val="0"/>
          <w:numId w:val="1006"/>
        </w:numPr>
        <w:pStyle w:val="Compact"/>
      </w:pPr>
      <w:r>
        <w:t xml:space="preserve">Tourist attractions and hotels.</w:t>
      </w:r>
    </w:p>
    <w:p>
      <w:pPr>
        <w:numPr>
          <w:ilvl w:val="0"/>
          <w:numId w:val="1006"/>
        </w:numPr>
        <w:pStyle w:val="Compact"/>
      </w:pPr>
      <w:r>
        <w:t xml:space="preserve">Hospitals and clinics.</w:t>
      </w:r>
    </w:p>
    <w:p>
      <w:pPr>
        <w:numPr>
          <w:ilvl w:val="0"/>
          <w:numId w:val="1006"/>
        </w:numPr>
        <w:pStyle w:val="Compact"/>
      </w:pPr>
      <w:r>
        <w:t xml:space="preserve">Legal offices and government buildings.</w:t>
      </w:r>
    </w:p>
    <w:bookmarkEnd w:id="27"/>
    <w:bookmarkEnd w:id="28"/>
    <w:bookmarkStart w:id="32" w:name="procedures"/>
    <w:p>
      <w:pPr>
        <w:pStyle w:val="Heading2"/>
      </w:pPr>
      <w:r>
        <w:t xml:space="preserve">5. Procedures</w:t>
      </w:r>
    </w:p>
    <w:bookmarkStart w:id="29" w:name="translation-accuracy-test"/>
    <w:p>
      <w:pPr>
        <w:pStyle w:val="Heading3"/>
      </w:pPr>
      <w:r>
        <w:t xml:space="preserve">5.1 Translation Accuracy Test</w:t>
      </w:r>
    </w:p>
    <w:p>
      <w:pPr>
        <w:pStyle w:val="FirstParagraph"/>
      </w:pPr>
      <w:r>
        <w:t xml:space="preserve">Participants will be asked to translate a series of texts using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system. The translations will be evaluated by professional linguists for accuracy, fluency, and cultural appropriateness.</w:t>
      </w:r>
    </w:p>
    <w:bookmarkEnd w:id="29"/>
    <w:bookmarkStart w:id="30" w:name="interpretation-efficiency-test"/>
    <w:p>
      <w:pPr>
        <w:pStyle w:val="Heading3"/>
      </w:pPr>
      <w:r>
        <w:t xml:space="preserve">5.2 Interpretation Efficiency Test</w:t>
      </w:r>
    </w:p>
    <w:p>
      <w:pPr>
        <w:pStyle w:val="FirstParagraph"/>
      </w:pPr>
      <w:r>
        <w:t xml:space="preserve">In real-time scenarios, participants will use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 to facilitate communication. The system's response time and overall efficiency will be measured.</w:t>
      </w:r>
    </w:p>
    <w:bookmarkEnd w:id="30"/>
    <w:bookmarkStart w:id="31" w:name="user-feedback-collection"/>
    <w:p>
      <w:pPr>
        <w:pStyle w:val="Heading3"/>
      </w:pPr>
      <w:r>
        <w:t xml:space="preserve">5.3 User Feedback Collection</w:t>
      </w:r>
    </w:p>
    <w:p>
      <w:pPr>
        <w:pStyle w:val="FirstParagraph"/>
      </w:pPr>
      <w:r>
        <w:t xml:space="preserve">After each test, participants will complete a survey providing feedback on their experience with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system. The survey will cover aspects such as ease of use, reliability, and overall satisfaction.</w:t>
      </w:r>
    </w:p>
    <w:bookmarkEnd w:id="31"/>
    <w:bookmarkEnd w:id="32"/>
    <w:bookmarkStart w:id="33" w:name="data-analysis"/>
    <w:p>
      <w:pPr>
        <w:pStyle w:val="Heading2"/>
      </w:pPr>
      <w:r>
        <w:t xml:space="preserve">6. Data Analysis</w:t>
      </w:r>
    </w:p>
    <w:p>
      <w:pPr>
        <w:pStyle w:val="FirstParagraph"/>
      </w:pPr>
      <w:r>
        <w:t xml:space="preserve">Data collected from the experiments will be analyzed using statistical methods to determine the performance metrics of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system. Key metrics include:</w:t>
      </w:r>
    </w:p>
    <w:p>
      <w:pPr>
        <w:numPr>
          <w:ilvl w:val="0"/>
          <w:numId w:val="1007"/>
        </w:numPr>
        <w:pStyle w:val="Compact"/>
      </w:pPr>
      <w:r>
        <w:t xml:space="preserve">Translation accuracy rate.</w:t>
      </w:r>
    </w:p>
    <w:p>
      <w:pPr>
        <w:numPr>
          <w:ilvl w:val="0"/>
          <w:numId w:val="1007"/>
        </w:numPr>
        <w:pStyle w:val="Compact"/>
      </w:pPr>
      <w:r>
        <w:t xml:space="preserve">Interpretation response time.</w:t>
      </w:r>
    </w:p>
    <w:p>
      <w:pPr>
        <w:numPr>
          <w:ilvl w:val="0"/>
          <w:numId w:val="1007"/>
        </w:numPr>
        <w:pStyle w:val="Compact"/>
      </w:pPr>
      <w:r>
        <w:t xml:space="preserve">User satisfaction scores.</w:t>
      </w:r>
    </w:p>
    <w:p>
      <w:pPr>
        <w:pStyle w:val="FirstParagraph"/>
      </w:pPr>
      <w:r>
        <w:t xml:space="preserve">Results will be compared against industry standards and previous benchmarks to assess the system's effectiveness in the context of</w:t>
      </w:r>
      <w:r>
        <w:t xml:space="preserve"> </w:t>
      </w:r>
      <w:r>
        <w:rPr>
          <w:bCs/>
          <w:b/>
        </w:rPr>
        <w:t xml:space="preserve">Germany Munich</w:t>
      </w:r>
      <w:r>
        <w:t xml:space="preserve">.</w:t>
      </w:r>
    </w:p>
    <w:bookmarkEnd w:id="33"/>
    <w:bookmarkStart w:id="34" w:name="ethical-considerations"/>
    <w:p>
      <w:pPr>
        <w:pStyle w:val="Heading2"/>
      </w:pPr>
      <w:r>
        <w:t xml:space="preserve">7. Ethical Considerations</w:t>
      </w:r>
    </w:p>
    <w:p>
      <w:pPr>
        <w:pStyle w:val="FirstParagraph"/>
      </w:pPr>
      <w:r>
        <w:t xml:space="preserve">All participants will provide informed consent before taking part in the experiments. Confidentiality and data protection will be strictly maintained in accordance with German and EU regulations.</w:t>
      </w:r>
    </w:p>
    <w:bookmarkEnd w:id="34"/>
    <w:bookmarkStart w:id="35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provides a comprehensive framework for evaluating the performance of a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system in</w:t>
      </w:r>
      <w:r>
        <w:t xml:space="preserve"> </w:t>
      </w:r>
      <w:r>
        <w:rPr>
          <w:bCs/>
          <w:b/>
        </w:rPr>
        <w:t xml:space="preserve">Germany Munich</w:t>
      </w:r>
      <w:r>
        <w:t xml:space="preserve">. By adhering to the outlined procedures and methodologies, we aim to ensure that the system meets the high standards required for effective communication in this dynamic and culturally rich environment.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Translator Interpreter in Germany Munich</dc:title>
  <dc:creator/>
  <dc:language>en</dc:language>
  <cp:keywords/>
  <dcterms:created xsi:type="dcterms:W3CDTF">2026-10-10T00:28:46Z</dcterms:created>
  <dcterms:modified xsi:type="dcterms:W3CDTF">2026-10-10T00:28:46Z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