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Bangalore</w:t>
      </w:r>
    </w:p>
    <w:bookmarkStart w:id="31" w:name="X906fbe214b4b16be5a0725ed9eba3a12a658e1c"/>
    <w:p>
      <w:pPr>
        <w:pStyle w:val="Heading1"/>
      </w:pPr>
      <w:r>
        <w:t xml:space="preserve">Experiment Protocol: Evaluation of Translator Interpreter Systems in India Bangalore</w:t>
      </w:r>
    </w:p>
    <w:p>
      <w:pPr>
        <w:pStyle w:val="FirstParagraph"/>
      </w:pPr>
      <w:r>
        <w:rPr>
          <w:bCs/>
          <w:b/>
        </w:rPr>
        <w:t xml:space="preserve">Protocol ID:</w:t>
      </w:r>
      <w:r>
        <w:t xml:space="preserve"> </w:t>
      </w:r>
      <w:r>
        <w:t xml:space="preserve">TP-BLR-2023-001</w:t>
      </w:r>
    </w:p>
    <w:p>
      <w:pPr>
        <w:pStyle w:val="BodyText"/>
      </w:pPr>
      <w:r>
        <w:rPr>
          <w:bCs/>
          <w:b/>
        </w:rPr>
        <w:t xml:space="preserve">Location:</w:t>
      </w:r>
      <w:r>
        <w:t xml:space="preserve"> </w:t>
      </w:r>
      <w:r>
        <w:t xml:space="preserve">India Bangalore (Bengaluru), Karnataka</w:t>
      </w:r>
    </w:p>
    <w:p>
      <w:pPr>
        <w:pStyle w:val="BodyText"/>
      </w:pPr>
      <w:r>
        <w:rPr>
          <w:bCs/>
          <w:b/>
        </w:rPr>
        <w:t xml:space="preserve">Subject:</w:t>
      </w:r>
      <w:r>
        <w:t xml:space="preserve"> </w:t>
      </w:r>
      <w:r>
        <w:t xml:space="preserve">Translator Interpreter Performance Assessment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evaluating the efficacy, accuracy, and cultural appropriateness of Translator Interpreter technologies within the specific linguistic and socio-economic context of India Bangalore. As a major technology hub and a melting pot of diverse cultures, India Bangalore presents a unique environment for testing language translation tools. The primary objective of this experiment is to assess how well current Translator Interpreter systems handle the complex linguistic landscape of the region, which includes English, Kannada, Hindi, Tamil, Telugu, and various dialects.</w:t>
      </w:r>
    </w:p>
    <w:p>
      <w:pPr>
        <w:pStyle w:val="BodyText"/>
      </w:pPr>
      <w:r>
        <w:t xml:space="preserve">The experiment aims to bridge the gap between theoretical translation metrics and real-world usability in India Bangalore. By focusing on this specific location, we can identify challenges related to code-switching, local idioms, and technical jargon prevalent in the IT sector of India Bangalore.</w:t>
      </w:r>
    </w:p>
    <w:bookmarkEnd w:id="20"/>
    <w:bookmarkStart w:id="21" w:name="scope-and-context"/>
    <w:p>
      <w:pPr>
        <w:pStyle w:val="Heading2"/>
      </w:pPr>
      <w:r>
        <w:t xml:space="preserve">2. Scope and Context</w:t>
      </w:r>
    </w:p>
    <w:p>
      <w:pPr>
        <w:pStyle w:val="FirstParagraph"/>
      </w:pPr>
      <w:r>
        <w:t xml:space="preserve">The scope of this Experiment Protocol is strictly limited to the metropolitan area of India Bangalore. The study will focus on three key domains where Translator Interpreter services are most critical:</w:t>
      </w:r>
    </w:p>
    <w:p>
      <w:pPr>
        <w:numPr>
          <w:ilvl w:val="0"/>
          <w:numId w:val="1001"/>
        </w:numPr>
        <w:pStyle w:val="Compact"/>
      </w:pPr>
      <w:r>
        <w:rPr>
          <w:bCs/>
          <w:b/>
        </w:rPr>
        <w:t xml:space="preserve">Healthcare:</w:t>
      </w:r>
      <w:r>
        <w:t xml:space="preserve"> </w:t>
      </w:r>
      <w:r>
        <w:t xml:space="preserve">Patient-doctor interactions in public and private hospitals.</w:t>
      </w:r>
    </w:p>
    <w:p>
      <w:pPr>
        <w:numPr>
          <w:ilvl w:val="0"/>
          <w:numId w:val="1001"/>
        </w:numPr>
        <w:pStyle w:val="Compact"/>
      </w:pPr>
      <w:r>
        <w:rPr>
          <w:bCs/>
          <w:b/>
        </w:rPr>
        <w:t xml:space="preserve">Technology:</w:t>
      </w:r>
      <w:r>
        <w:t xml:space="preserve"> </w:t>
      </w:r>
      <w:r>
        <w:t xml:space="preserve">IT support and corporate communication within the tech parks of India Bangalore.</w:t>
      </w:r>
    </w:p>
    <w:p>
      <w:pPr>
        <w:numPr>
          <w:ilvl w:val="0"/>
          <w:numId w:val="1001"/>
        </w:numPr>
        <w:pStyle w:val="Compact"/>
      </w:pPr>
      <w:r>
        <w:rPr>
          <w:bCs/>
          <w:b/>
        </w:rPr>
        <w:t xml:space="preserve">Public Services:</w:t>
      </w:r>
      <w:r>
        <w:t xml:space="preserve"> </w:t>
      </w:r>
      <w:r>
        <w:t xml:space="preserve">Interactions at government offices and transport hubs.</w:t>
      </w:r>
    </w:p>
    <w:p>
      <w:pPr>
        <w:pStyle w:val="FirstParagraph"/>
      </w:pPr>
      <w:r>
        <w:t xml:space="preserve">The linguistic scope includes translations between English and the primary local languages: Kannada, Hindi, Tamil, and Telugu. Special attention will be paid to "Bangalore English" and the unique slang used in India Bangalore.</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Participants will be recruited from diverse neighborhoods across India Bangalore, including areas like Indiranagar, Jayanagar, and Whitefield, to ensure a representative sample of the city's demographic. The sample size will consist of 200 participants, evenly distributed across age groups and language proficiencies.</w:t>
      </w:r>
    </w:p>
    <w:bookmarkEnd w:id="22"/>
    <w:bookmarkStart w:id="23" w:name="experimental-setup"/>
    <w:p>
      <w:pPr>
        <w:pStyle w:val="Heading3"/>
      </w:pPr>
      <w:r>
        <w:t xml:space="preserve">3.2. Experimental Setup</w:t>
      </w:r>
    </w:p>
    <w:p>
      <w:pPr>
        <w:pStyle w:val="FirstParagraph"/>
      </w:pPr>
      <w:r>
        <w:t xml:space="preserve">The experiment will utilize a controlled environment within a designated facility in India Bangalore. Participants will be paired with a Translator Interpreter device or software application. Each participant will undergo a series of standardized tasks designed to test the Translator Interpreter's capabilities.</w:t>
      </w:r>
    </w:p>
    <w:bookmarkEnd w:id="23"/>
    <w:bookmarkStart w:id="24" w:name="test-scenarios"/>
    <w:p>
      <w:pPr>
        <w:pStyle w:val="Heading3"/>
      </w:pPr>
      <w:r>
        <w:t xml:space="preserve">3.3. Test Scenarios</w:t>
      </w:r>
    </w:p>
    <w:p>
      <w:pPr>
        <w:pStyle w:val="FirstParagraph"/>
      </w:pPr>
      <w:r>
        <w:t xml:space="preserve">The following scenarios will be executed to evaluate the Translator Interpreter:</w:t>
      </w:r>
    </w:p>
    <w:p>
      <w:pPr>
        <w:numPr>
          <w:ilvl w:val="0"/>
          <w:numId w:val="1002"/>
        </w:numPr>
        <w:pStyle w:val="Compact"/>
      </w:pPr>
      <w:r>
        <w:rPr>
          <w:bCs/>
          <w:b/>
        </w:rPr>
        <w:t xml:space="preserve">Scenario A (Medical):</w:t>
      </w:r>
      <w:r>
        <w:t xml:space="preserve"> </w:t>
      </w:r>
      <w:r>
        <w:t xml:space="preserve">A simulated consultation where a patient describes symptoms in Kannada, and the Translator Interpreter conveys this to an English-speaking doctor.</w:t>
      </w:r>
    </w:p>
    <w:p>
      <w:pPr>
        <w:numPr>
          <w:ilvl w:val="0"/>
          <w:numId w:val="1002"/>
        </w:numPr>
        <w:pStyle w:val="Compact"/>
      </w:pPr>
      <w:r>
        <w:rPr>
          <w:bCs/>
          <w:b/>
        </w:rPr>
        <w:t xml:space="preserve">Scenario B (Technical):</w:t>
      </w:r>
      <w:r>
        <w:t xml:space="preserve"> </w:t>
      </w:r>
      <w:r>
        <w:t xml:space="preserve">A troubleshooting session where a user in India Bangalore describes a software bug in Hindi, and the Translator Interpreter assists an English-speaking support agent.</w:t>
      </w:r>
    </w:p>
    <w:p>
      <w:pPr>
        <w:numPr>
          <w:ilvl w:val="0"/>
          <w:numId w:val="1002"/>
        </w:numPr>
        <w:pStyle w:val="Compact"/>
      </w:pPr>
      <w:r>
        <w:rPr>
          <w:bCs/>
          <w:b/>
        </w:rPr>
        <w:t xml:space="preserve">Scenario C (Daily Life):</w:t>
      </w:r>
      <w:r>
        <w:t xml:space="preserve"> </w:t>
      </w:r>
      <w:r>
        <w:t xml:space="preserve">A transaction at a local market in India Bangalore involving bargaining and local terminology.</w:t>
      </w:r>
    </w:p>
    <w:bookmarkEnd w:id="24"/>
    <w:bookmarkEnd w:id="25"/>
    <w:bookmarkStart w:id="26" w:name="data-collection-and-metrics"/>
    <w:p>
      <w:pPr>
        <w:pStyle w:val="Heading2"/>
      </w:pPr>
      <w:r>
        <w:t xml:space="preserve">4. Data Collection and Metrics</w:t>
      </w:r>
    </w:p>
    <w:p>
      <w:pPr>
        <w:pStyle w:val="FirstParagraph"/>
      </w:pPr>
      <w:r>
        <w:t xml:space="preserve">Data will be collected through audio recordings, user feedback forms, and expert evaluation. The following metrics will be used to assess the performance of the Translator Interpreter: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Weightage</w:t>
            </w:r>
          </w:p>
        </w:tc>
      </w:tr>
      <w:tr>
        <w:tc>
          <w:tcPr/>
          <w:p>
            <w:pPr>
              <w:pStyle w:val="Compact"/>
              <w:jc w:val="left"/>
            </w:pPr>
            <w:r>
              <w:t xml:space="preserve">Accuracy</w:t>
            </w:r>
          </w:p>
        </w:tc>
        <w:tc>
          <w:tcPr/>
          <w:p>
            <w:pPr>
              <w:pStyle w:val="Compact"/>
              <w:jc w:val="left"/>
            </w:pPr>
            <w:r>
              <w:t xml:space="preserve">Correctness of the translated content compared to the original meaning.</w:t>
            </w:r>
          </w:p>
        </w:tc>
        <w:tc>
          <w:tcPr/>
          <w:p>
            <w:pPr>
              <w:pStyle w:val="Compact"/>
              <w:jc w:val="left"/>
            </w:pPr>
            <w:r>
              <w:t xml:space="preserve">40%</w:t>
            </w:r>
          </w:p>
        </w:tc>
      </w:tr>
      <w:tr>
        <w:tc>
          <w:tcPr/>
          <w:p>
            <w:pPr>
              <w:pStyle w:val="Compact"/>
              <w:jc w:val="left"/>
            </w:pPr>
            <w:r>
              <w:t xml:space="preserve">Latency</w:t>
            </w:r>
          </w:p>
        </w:tc>
        <w:tc>
          <w:tcPr/>
          <w:p>
            <w:pPr>
              <w:pStyle w:val="Compact"/>
              <w:jc w:val="left"/>
            </w:pPr>
            <w:r>
              <w:t xml:space="preserve">Time taken by the Translator Interpreter to process and output the translation.</w:t>
            </w:r>
          </w:p>
        </w:tc>
        <w:tc>
          <w:tcPr/>
          <w:p>
            <w:pPr>
              <w:pStyle w:val="Compact"/>
              <w:jc w:val="left"/>
            </w:pPr>
            <w:r>
              <w:t xml:space="preserve">20%</w:t>
            </w:r>
          </w:p>
        </w:tc>
      </w:tr>
      <w:tr>
        <w:tc>
          <w:tcPr/>
          <w:p>
            <w:pPr>
              <w:pStyle w:val="Compact"/>
              <w:jc w:val="left"/>
            </w:pPr>
            <w:r>
              <w:t xml:space="preserve">Cultural Appropriateness</w:t>
            </w:r>
          </w:p>
        </w:tc>
        <w:tc>
          <w:tcPr/>
          <w:p>
            <w:pPr>
              <w:pStyle w:val="Compact"/>
              <w:jc w:val="left"/>
            </w:pPr>
            <w:r>
              <w:t xml:space="preserve">Suitability of the translation in the context of India Bangalore's social norms.</w:t>
            </w:r>
          </w:p>
        </w:tc>
        <w:tc>
          <w:tcPr/>
          <w:p>
            <w:pPr>
              <w:pStyle w:val="Compact"/>
              <w:jc w:val="left"/>
            </w:pPr>
            <w:r>
              <w:t xml:space="preserve">20%</w:t>
            </w:r>
          </w:p>
        </w:tc>
      </w:tr>
      <w:tr>
        <w:tc>
          <w:tcPr/>
          <w:p>
            <w:pPr>
              <w:pStyle w:val="Compact"/>
              <w:jc w:val="left"/>
            </w:pPr>
            <w:r>
              <w:t xml:space="preserve">User Satisfaction</w:t>
            </w:r>
          </w:p>
        </w:tc>
        <w:tc>
          <w:tcPr/>
          <w:p>
            <w:pPr>
              <w:pStyle w:val="Compact"/>
              <w:jc w:val="left"/>
            </w:pPr>
            <w:r>
              <w:t xml:space="preserve">Participant's subjective rating of the Translator Interpreter experience.</w:t>
            </w:r>
          </w:p>
        </w:tc>
        <w:tc>
          <w:tcPr/>
          <w:p>
            <w:pPr>
              <w:pStyle w:val="Compact"/>
              <w:jc w:val="left"/>
            </w:pPr>
            <w:r>
              <w:t xml:space="preserve">20%</w:t>
            </w:r>
          </w:p>
        </w:tc>
      </w:tr>
    </w:tbl>
    <w:bookmarkEnd w:id="26"/>
    <w:bookmarkStart w:id="27" w:name="ethical-considerations"/>
    <w:p>
      <w:pPr>
        <w:pStyle w:val="Heading2"/>
      </w:pPr>
      <w:r>
        <w:t xml:space="preserve">5. Ethical Considerations</w:t>
      </w:r>
    </w:p>
    <w:p>
      <w:pPr>
        <w:pStyle w:val="FirstParagraph"/>
      </w:pPr>
      <w:r>
        <w:t xml:space="preserve">This Experiment Protocol adheres to the ethical guidelines set forth by the Indian Council of Medical Research (ICMR) and local regulations in India Bangalore. All participants will provide informed consent before joining the study. Data privacy will be strictly maintained, and all recordings will be anonymized. Special care will be taken to ensure that the use of the Translator Interpreter does not compromise sensitive personal information.</w:t>
      </w:r>
    </w:p>
    <w:bookmarkEnd w:id="27"/>
    <w:bookmarkStart w:id="28" w:name="risk-management"/>
    <w:p>
      <w:pPr>
        <w:pStyle w:val="Heading2"/>
      </w:pPr>
      <w:r>
        <w:t xml:space="preserve">6. Risk Management</w:t>
      </w:r>
    </w:p>
    <w:p>
      <w:pPr>
        <w:pStyle w:val="FirstParagraph"/>
      </w:pPr>
      <w:r>
        <w:t xml:space="preserve">Potential risks include miscommunication due to Translator Interpreter errors, particularly in critical scenarios like healthcare. To mitigate this, a human linguist will be present during the experiment to intervene if necessary. Additionally, technical failures of the Translator Interpreter system will be addressed by having backup devices available at the India Bangalore testing site.</w:t>
      </w:r>
    </w:p>
    <w:bookmarkEnd w:id="28"/>
    <w:bookmarkStart w:id="29" w:name="timeline"/>
    <w:p>
      <w:pPr>
        <w:pStyle w:val="Heading2"/>
      </w:pPr>
      <w:r>
        <w:t xml:space="preserve">7. Timeline</w:t>
      </w:r>
    </w:p>
    <w:p>
      <w:pPr>
        <w:pStyle w:val="FirstParagraph"/>
      </w:pPr>
      <w:r>
        <w:t xml:space="preserve">The experiment is scheduled to take place over a period of four weeks in India Bangalore.</w:t>
      </w:r>
    </w:p>
    <w:p>
      <w:pPr>
        <w:numPr>
          <w:ilvl w:val="0"/>
          <w:numId w:val="1003"/>
        </w:numPr>
        <w:pStyle w:val="Compact"/>
      </w:pPr>
      <w:r>
        <w:rPr>
          <w:bCs/>
          <w:b/>
        </w:rPr>
        <w:t xml:space="preserve">Week 1:</w:t>
      </w:r>
      <w:r>
        <w:t xml:space="preserve"> </w:t>
      </w:r>
      <w:r>
        <w:t xml:space="preserve">Recruitment and training of participants.</w:t>
      </w:r>
    </w:p>
    <w:p>
      <w:pPr>
        <w:numPr>
          <w:ilvl w:val="0"/>
          <w:numId w:val="1003"/>
        </w:numPr>
        <w:pStyle w:val="Compact"/>
      </w:pPr>
      <w:r>
        <w:rPr>
          <w:bCs/>
          <w:b/>
        </w:rPr>
        <w:t xml:space="preserve">Week 2-3:</w:t>
      </w:r>
      <w:r>
        <w:t xml:space="preserve"> </w:t>
      </w:r>
      <w:r>
        <w:t xml:space="preserve">Execution of test scenarios and data collection.</w:t>
      </w:r>
    </w:p>
    <w:p>
      <w:pPr>
        <w:numPr>
          <w:ilvl w:val="0"/>
          <w:numId w:val="1003"/>
        </w:numPr>
        <w:pStyle w:val="Compact"/>
      </w:pPr>
      <w:r>
        <w:rPr>
          <w:bCs/>
          <w:b/>
        </w:rPr>
        <w:t xml:space="preserve">Week 4:</w:t>
      </w:r>
      <w:r>
        <w:t xml:space="preserve"> </w:t>
      </w:r>
      <w:r>
        <w:t xml:space="preserve">Data analysis and reporting.</w:t>
      </w:r>
    </w:p>
    <w:bookmarkEnd w:id="29"/>
    <w:bookmarkStart w:id="30" w:name="conclusion"/>
    <w:p>
      <w:pPr>
        <w:pStyle w:val="Heading2"/>
      </w:pPr>
      <w:r>
        <w:t xml:space="preserve">8. Conclusion</w:t>
      </w:r>
    </w:p>
    <w:p>
      <w:pPr>
        <w:pStyle w:val="FirstParagraph"/>
      </w:pPr>
      <w:r>
        <w:t xml:space="preserve">This Experiment Protocol provides a structured approach to evaluating Translator Interpreter systems in the dynamic environment of India Bangalore. By focusing on local languages, cultural nuances, and specific use cases, this study aims to contribute valuable insights to the field of computational linguistics and improve the accessibility of technology for diverse populations in India Bangalore.</w:t>
      </w:r>
    </w:p>
    <w:p>
      <w:pPr>
        <w:pStyle w:val="BodyText"/>
      </w:pPr>
      <w:r>
        <w:rPr>
          <w:bCs/>
          <w:b/>
        </w:rPr>
        <w:t xml:space="preserve">Note:</w:t>
      </w:r>
      <w:r>
        <w:t xml:space="preserve"> </w:t>
      </w:r>
      <w:r>
        <w:t xml:space="preserve">This document is a template for an Experiment Protocol and should be reviewed by relevant stakeholders before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India Bangalore</dc:title>
  <dc:creator/>
  <dc:language>en</dc:language>
  <cp:keywords/>
  <dcterms:created xsi:type="dcterms:W3CDTF">2026-10-10T02:10:02Z</dcterms:created>
  <dcterms:modified xsi:type="dcterms:W3CDTF">2026-10-10T02:10:02Z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