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Translator</w:t>
      </w:r>
      <w:r>
        <w:t xml:space="preserve"> </w:t>
      </w:r>
      <w:r>
        <w:t xml:space="preserve">Interpreter</w:t>
      </w:r>
      <w:r>
        <w:t xml:space="preserve"> </w:t>
      </w:r>
      <w:r>
        <w:t xml:space="preserve">in</w:t>
      </w:r>
      <w:r>
        <w:t xml:space="preserve"> </w:t>
      </w:r>
      <w:r>
        <w:t xml:space="preserve">Indonesia</w:t>
      </w:r>
      <w:r>
        <w:t xml:space="preserve"> </w:t>
      </w:r>
      <w:r>
        <w:t xml:space="preserve">Jakarta</w:t>
      </w:r>
    </w:p>
    <w:bookmarkStart w:id="31" w:name="X9b54121249b92ff5b4a15efa1c3069d12d35bd8"/>
    <w:p>
      <w:pPr>
        <w:pStyle w:val="Heading1"/>
      </w:pPr>
      <w:r>
        <w:t xml:space="preserve">Experiment Protocol: Evaluation of Translator Interpreter Systems in Indonesia Jakarta</w:t>
      </w:r>
    </w:p>
    <w:p>
      <w:pPr>
        <w:pStyle w:val="FirstParagraph"/>
      </w:pPr>
      <w:r>
        <w:rPr>
          <w:bCs/>
          <w:b/>
        </w:rPr>
        <w:t xml:space="preserve">Protocol ID:</w:t>
      </w:r>
      <w:r>
        <w:t xml:space="preserve"> </w:t>
      </w:r>
      <w:r>
        <w:t xml:space="preserve">TI-JKT-2024-001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Indonesia Jakarta</w:t>
      </w:r>
    </w:p>
    <w:p>
      <w:pPr>
        <w:pStyle w:val="BodyText"/>
      </w:pPr>
      <w:r>
        <w:rPr>
          <w:bCs/>
          <w:b/>
        </w:rPr>
        <w:t xml:space="preserve">Subject:</w:t>
      </w:r>
      <w:r>
        <w:t xml:space="preserve"> </w:t>
      </w:r>
      <w:r>
        <w:t xml:space="preserve">Translator Interpreter Performance Assessment</w:t>
      </w:r>
    </w:p>
    <w:bookmarkStart w:id="20" w:name="introduction-and-background"/>
    <w:p>
      <w:pPr>
        <w:pStyle w:val="Heading2"/>
      </w:pPr>
      <w:r>
        <w:t xml:space="preserve">1. Introduction and Background</w:t>
      </w:r>
    </w:p>
    <w:p>
      <w:pPr>
        <w:pStyle w:val="FirstParagraph"/>
      </w:pPr>
      <w:r>
        <w:t xml:space="preserve">This Experiment Protocol outlines the methodology for evaluating the performance, accuracy, and cultural appropriateness of Translator Interpreter systems within the specific context of Indonesia Jakarta. As Indonesia Jakarta serves as the political, economic, and cultural hub of the nation, it presents a unique linguistic environment characterized by the coexistence of Bahasa Indonesia, Betawi dialect, Javanese, Sundanese, and various international languages.</w:t>
      </w:r>
    </w:p>
    <w:p>
      <w:pPr>
        <w:pStyle w:val="BodyText"/>
      </w:pPr>
      <w:r>
        <w:t xml:space="preserve">The primary objective of this experiment is to determine the efficacy of current Translator Interpreter technologies in facilitating communication across these diverse linguistic landscapes. This protocol is designed to address the specific challenges faced in Indonesia Jakarta, including code-switching, local idioms, and the high volume of multilingual interactions in business, tourism, and government sectors.</w:t>
      </w:r>
    </w:p>
    <w:bookmarkEnd w:id="20"/>
    <w:bookmarkStart w:id="21" w:name="objectives"/>
    <w:p>
      <w:pPr>
        <w:pStyle w:val="Heading2"/>
      </w:pPr>
      <w:r>
        <w:t xml:space="preserve">2. Objectives</w:t>
      </w:r>
    </w:p>
    <w:p>
      <w:pPr>
        <w:pStyle w:val="FirstParagraph"/>
      </w:pPr>
      <w:r>
        <w:t xml:space="preserve">The specific goals of this Translator Interpreter experiment in Indonesia Jakarta are as follows:</w:t>
      </w:r>
    </w:p>
    <w:p>
      <w:pPr>
        <w:numPr>
          <w:ilvl w:val="0"/>
          <w:numId w:val="1001"/>
        </w:numPr>
        <w:pStyle w:val="Compact"/>
      </w:pPr>
      <w:r>
        <w:t xml:space="preserve">To assess the accuracy of real-time translation between Bahasa Indonesia and major international languages (English, Mandarin, Japanese, Korean).</w:t>
      </w:r>
    </w:p>
    <w:p>
      <w:pPr>
        <w:numPr>
          <w:ilvl w:val="0"/>
          <w:numId w:val="1001"/>
        </w:numPr>
        <w:pStyle w:val="Compact"/>
      </w:pPr>
      <w:r>
        <w:t xml:space="preserve">To evaluate the system's ability to handle local dialects and slang prevalent in Indonesia Jakarta, such as Betawi and Jaksel (South Jakarta) slang.</w:t>
      </w:r>
    </w:p>
    <w:p>
      <w:pPr>
        <w:numPr>
          <w:ilvl w:val="0"/>
          <w:numId w:val="1001"/>
        </w:numPr>
        <w:pStyle w:val="Compact"/>
      </w:pPr>
      <w:r>
        <w:t xml:space="preserve">To measure the latency and reliability of the Translator Interpreter under varying network conditions typical of Indonesia Jakarta.</w:t>
      </w:r>
    </w:p>
    <w:p>
      <w:pPr>
        <w:numPr>
          <w:ilvl w:val="0"/>
          <w:numId w:val="1001"/>
        </w:numPr>
        <w:pStyle w:val="Compact"/>
      </w:pPr>
      <w:r>
        <w:t xml:space="preserve">To gather user feedback regarding the cultural sensitivity and appropriateness of the translated content.</w:t>
      </w:r>
    </w:p>
    <w:bookmarkEnd w:id="21"/>
    <w:bookmarkStart w:id="22" w:name="scope-and-location"/>
    <w:p>
      <w:pPr>
        <w:pStyle w:val="Heading2"/>
      </w:pPr>
      <w:r>
        <w:t xml:space="preserve">3. Scope and Location</w:t>
      </w:r>
    </w:p>
    <w:p>
      <w:pPr>
        <w:pStyle w:val="FirstParagraph"/>
      </w:pPr>
      <w:r>
        <w:t xml:space="preserve">The experiment will be conducted exclusively within Indonesia Jakarta. Selected sites include:</w:t>
      </w:r>
    </w:p>
    <w:p>
      <w:pPr>
        <w:numPr>
          <w:ilvl w:val="0"/>
          <w:numId w:val="1002"/>
        </w:numPr>
        <w:pStyle w:val="Compact"/>
      </w:pPr>
      <w:r>
        <w:rPr>
          <w:bCs/>
          <w:b/>
        </w:rPr>
        <w:t xml:space="preserve">Business Districts:</w:t>
      </w:r>
      <w:r>
        <w:t xml:space="preserve"> </w:t>
      </w:r>
      <w:r>
        <w:t xml:space="preserve">Sudirman-Thamrin area for formal business translation scenarios.</w:t>
      </w:r>
    </w:p>
    <w:p>
      <w:pPr>
        <w:numPr>
          <w:ilvl w:val="0"/>
          <w:numId w:val="1002"/>
        </w:numPr>
        <w:pStyle w:val="Compact"/>
      </w:pPr>
      <w:r>
        <w:rPr>
          <w:bCs/>
          <w:b/>
        </w:rPr>
        <w:t xml:space="preserve">Tourist Areas:</w:t>
      </w:r>
      <w:r>
        <w:t xml:space="preserve"> </w:t>
      </w:r>
      <w:r>
        <w:t xml:space="preserve">Old Town Jakarta (Kota Tua) and Ancol for tourism-related interactions.</w:t>
      </w:r>
    </w:p>
    <w:p>
      <w:pPr>
        <w:numPr>
          <w:ilvl w:val="0"/>
          <w:numId w:val="1002"/>
        </w:numPr>
        <w:pStyle w:val="Compact"/>
      </w:pPr>
      <w:r>
        <w:rPr>
          <w:bCs/>
          <w:b/>
        </w:rPr>
        <w:t xml:space="preserve">Public Spaces:</w:t>
      </w:r>
      <w:r>
        <w:t xml:space="preserve"> </w:t>
      </w:r>
      <w:r>
        <w:t xml:space="preserve">MRT stations and major shopping malls to test high-noise environment performance.</w:t>
      </w:r>
    </w:p>
    <w:p>
      <w:pPr>
        <w:pStyle w:val="FirstParagraph"/>
      </w:pPr>
      <w:r>
        <w:t xml:space="preserve">The scope includes both human Translator Interpreter professionals and AI-driven Translator Interpreter tools to provide a comparative analysis.</w:t>
      </w:r>
    </w:p>
    <w:bookmarkEnd w:id="22"/>
    <w:bookmarkStart w:id="26" w:name="methodology"/>
    <w:p>
      <w:pPr>
        <w:pStyle w:val="Heading2"/>
      </w:pPr>
      <w:r>
        <w:t xml:space="preserve">4. Methodology</w:t>
      </w:r>
    </w:p>
    <w:bookmarkStart w:id="23" w:name="participants"/>
    <w:p>
      <w:pPr>
        <w:pStyle w:val="Heading3"/>
      </w:pPr>
      <w:r>
        <w:t xml:space="preserve">4.1 Participants</w:t>
      </w:r>
    </w:p>
    <w:p>
      <w:pPr>
        <w:pStyle w:val="FirstParagraph"/>
      </w:pPr>
      <w:r>
        <w:t xml:space="preserve">The study will involve 150 participants, including:</w:t>
      </w:r>
    </w:p>
    <w:p>
      <w:pPr>
        <w:numPr>
          <w:ilvl w:val="0"/>
          <w:numId w:val="1003"/>
        </w:numPr>
        <w:pStyle w:val="Compact"/>
      </w:pPr>
      <w:r>
        <w:t xml:space="preserve">50 local residents of Indonesia Jakarta fluent in Bahasa Indonesia and at least one foreign language.</w:t>
      </w:r>
    </w:p>
    <w:p>
      <w:pPr>
        <w:numPr>
          <w:ilvl w:val="0"/>
          <w:numId w:val="1003"/>
        </w:numPr>
        <w:pStyle w:val="Compact"/>
      </w:pPr>
      <w:r>
        <w:t xml:space="preserve">50 foreign visitors or expatriates residing in Indonesia Jakarta.</w:t>
      </w:r>
    </w:p>
    <w:p>
      <w:pPr>
        <w:numPr>
          <w:ilvl w:val="0"/>
          <w:numId w:val="1003"/>
        </w:numPr>
        <w:pStyle w:val="Compact"/>
      </w:pPr>
      <w:r>
        <w:t xml:space="preserve">50 professional Translator Interpreter experts based in Indonesia Jakarta.</w:t>
      </w:r>
    </w:p>
    <w:bookmarkEnd w:id="23"/>
    <w:bookmarkStart w:id="24" w:name="data-collection"/>
    <w:p>
      <w:pPr>
        <w:pStyle w:val="Heading3"/>
      </w:pPr>
      <w:r>
        <w:t xml:space="preserve">4.2 Data Collection</w:t>
      </w:r>
    </w:p>
    <w:p>
      <w:pPr>
        <w:pStyle w:val="FirstParagraph"/>
      </w:pPr>
      <w:r>
        <w:t xml:space="preserve">Data will be collected through structured tasks where participants use the Translator Interpreter systems to communicate in predefined scenarios. These scenarios include:</w:t>
      </w:r>
    </w:p>
    <w:p>
      <w:pPr>
        <w:numPr>
          <w:ilvl w:val="0"/>
          <w:numId w:val="1004"/>
        </w:numPr>
        <w:pStyle w:val="Compact"/>
      </w:pPr>
      <w:r>
        <w:t xml:space="preserve">Ordering food at a local warung (small eatery) using Betawi dialect.</w:t>
      </w:r>
    </w:p>
    <w:p>
      <w:pPr>
        <w:numPr>
          <w:ilvl w:val="0"/>
          <w:numId w:val="1004"/>
        </w:numPr>
        <w:pStyle w:val="Compact"/>
      </w:pPr>
      <w:r>
        <w:t xml:space="preserve">Negotiating a business contract in formal Bahasa Indonesia.</w:t>
      </w:r>
    </w:p>
    <w:p>
      <w:pPr>
        <w:numPr>
          <w:ilvl w:val="0"/>
          <w:numId w:val="1004"/>
        </w:numPr>
        <w:pStyle w:val="Compact"/>
      </w:pPr>
      <w:r>
        <w:t xml:space="preserve">Asking for directions in a crowded market.</w:t>
      </w:r>
    </w:p>
    <w:p>
      <w:pPr>
        <w:numPr>
          <w:ilvl w:val="0"/>
          <w:numId w:val="1004"/>
        </w:numPr>
        <w:pStyle w:val="Compact"/>
      </w:pPr>
      <w:r>
        <w:t xml:space="preserve">Discussing medical symptoms at a clinic.</w:t>
      </w:r>
    </w:p>
    <w:bookmarkEnd w:id="24"/>
    <w:bookmarkStart w:id="25" w:name="evaluation-metrics"/>
    <w:p>
      <w:pPr>
        <w:pStyle w:val="Heading3"/>
      </w:pPr>
      <w:r>
        <w:t xml:space="preserve">4.3 Evaluation Metrics</w:t>
      </w:r>
    </w:p>
    <w:p>
      <w:pPr>
        <w:pStyle w:val="FirstParagraph"/>
      </w:pPr>
      <w:r>
        <w:t xml:space="preserve">The performance of the Translator Interpreter will be evaluated based on the following metrics: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Metric</w:t>
            </w:r>
          </w:p>
        </w:tc>
        <w:tc>
          <w:tcPr/>
          <w:p>
            <w:pPr>
              <w:pStyle w:val="Compact"/>
              <w:jc w:val="left"/>
            </w:pPr>
            <w:r>
              <w:t xml:space="preserve">Description</w:t>
            </w:r>
          </w:p>
        </w:tc>
      </w:tr>
      <w:tr>
        <w:tc>
          <w:tcPr/>
          <w:p>
            <w:pPr>
              <w:pStyle w:val="Compact"/>
              <w:jc w:val="left"/>
            </w:pPr>
            <w:r>
              <w:t xml:space="preserve">Accuracy</w:t>
            </w:r>
          </w:p>
        </w:tc>
        <w:tc>
          <w:tcPr/>
          <w:p>
            <w:pPr>
              <w:pStyle w:val="Compact"/>
              <w:jc w:val="left"/>
            </w:pPr>
            <w:r>
              <w:t xml:space="preserve">Percentage of correctly translated words and phrases.</w:t>
            </w:r>
          </w:p>
        </w:tc>
      </w:tr>
      <w:tr>
        <w:tc>
          <w:tcPr/>
          <w:p>
            <w:pPr>
              <w:pStyle w:val="Compact"/>
              <w:jc w:val="left"/>
            </w:pPr>
            <w:r>
              <w:t xml:space="preserve">Latency</w:t>
            </w:r>
          </w:p>
        </w:tc>
        <w:tc>
          <w:tcPr/>
          <w:p>
            <w:pPr>
              <w:pStyle w:val="Compact"/>
              <w:jc w:val="left"/>
            </w:pPr>
            <w:r>
              <w:t xml:space="preserve">Time taken to process and deliver the translation.</w:t>
            </w:r>
          </w:p>
        </w:tc>
      </w:tr>
      <w:tr>
        <w:tc>
          <w:tcPr/>
          <w:p>
            <w:pPr>
              <w:pStyle w:val="Compact"/>
              <w:jc w:val="left"/>
            </w:pPr>
            <w:r>
              <w:t xml:space="preserve">Cultural Appropriateness</w:t>
            </w:r>
          </w:p>
        </w:tc>
        <w:tc>
          <w:tcPr/>
          <w:p>
            <w:pPr>
              <w:pStyle w:val="Compact"/>
              <w:jc w:val="left"/>
            </w:pPr>
            <w:r>
              <w:t xml:space="preserve">Rating of how well the translation respects local customs and norms in Indonesia Jakarta.</w:t>
            </w:r>
          </w:p>
        </w:tc>
      </w:tr>
      <w:tr>
        <w:tc>
          <w:tcPr/>
          <w:p>
            <w:pPr>
              <w:pStyle w:val="Compact"/>
              <w:jc w:val="left"/>
            </w:pPr>
            <w:r>
              <w:t xml:space="preserve">User Satisfaction</w:t>
            </w:r>
          </w:p>
        </w:tc>
        <w:tc>
          <w:tcPr/>
          <w:p>
            <w:pPr>
              <w:pStyle w:val="Compact"/>
              <w:jc w:val="left"/>
            </w:pPr>
            <w:r>
              <w:t xml:space="preserve">Participant ratings on ease of use and overall experience.</w:t>
            </w:r>
          </w:p>
        </w:tc>
      </w:tr>
    </w:tbl>
    <w:bookmarkEnd w:id="25"/>
    <w:bookmarkEnd w:id="26"/>
    <w:bookmarkStart w:id="27" w:name="ethical-considerations"/>
    <w:p>
      <w:pPr>
        <w:pStyle w:val="Heading2"/>
      </w:pPr>
      <w:r>
        <w:t xml:space="preserve">5. Ethical Considerations</w:t>
      </w:r>
    </w:p>
    <w:p>
      <w:pPr>
        <w:pStyle w:val="FirstParagraph"/>
      </w:pPr>
      <w:r>
        <w:t xml:space="preserve">All participants will provide informed consent before joining the experiment. Data privacy will be strictly maintained in accordance with Indonesian data protection laws. Special attention will be given to ensuring that the Translator Interpreter systems do not produce offensive or culturally insensitive content, which is crucial in the diverse society of Indonesia Jakarta.</w:t>
      </w:r>
    </w:p>
    <w:bookmarkEnd w:id="27"/>
    <w:bookmarkStart w:id="28" w:name="timeline"/>
    <w:p>
      <w:pPr>
        <w:pStyle w:val="Heading2"/>
      </w:pPr>
      <w:r>
        <w:t xml:space="preserve">6. Timeline</w:t>
      </w:r>
    </w:p>
    <w:p>
      <w:pPr>
        <w:pStyle w:val="FirstParagraph"/>
      </w:pPr>
      <w:r>
        <w:t xml:space="preserve">The experiment is scheduled to run over a period of three months:</w:t>
      </w:r>
    </w:p>
    <w:p>
      <w:pPr>
        <w:numPr>
          <w:ilvl w:val="0"/>
          <w:numId w:val="1005"/>
        </w:numPr>
        <w:pStyle w:val="Compact"/>
      </w:pPr>
      <w:r>
        <w:rPr>
          <w:bCs/>
          <w:b/>
        </w:rPr>
        <w:t xml:space="preserve">Month 1:</w:t>
      </w:r>
      <w:r>
        <w:t xml:space="preserve"> </w:t>
      </w:r>
      <w:r>
        <w:t xml:space="preserve">Preparation, recruitment, and training of participants.</w:t>
      </w:r>
    </w:p>
    <w:p>
      <w:pPr>
        <w:numPr>
          <w:ilvl w:val="0"/>
          <w:numId w:val="1005"/>
        </w:numPr>
        <w:pStyle w:val="Compact"/>
      </w:pPr>
      <w:r>
        <w:rPr>
          <w:bCs/>
          <w:b/>
        </w:rPr>
        <w:t xml:space="preserve">Month 2:</w:t>
      </w:r>
      <w:r>
        <w:t xml:space="preserve"> </w:t>
      </w:r>
      <w:r>
        <w:t xml:space="preserve">Data collection across various sites in Indonesia Jakarta.</w:t>
      </w:r>
    </w:p>
    <w:p>
      <w:pPr>
        <w:numPr>
          <w:ilvl w:val="0"/>
          <w:numId w:val="1005"/>
        </w:numPr>
        <w:pStyle w:val="Compact"/>
      </w:pPr>
      <w:r>
        <w:rPr>
          <w:bCs/>
          <w:b/>
        </w:rPr>
        <w:t xml:space="preserve">Month 3:</w:t>
      </w:r>
      <w:r>
        <w:t xml:space="preserve"> </w:t>
      </w:r>
      <w:r>
        <w:t xml:space="preserve">Data analysis, reporting, and dissemination of findings.</w:t>
      </w:r>
    </w:p>
    <w:bookmarkEnd w:id="28"/>
    <w:bookmarkStart w:id="29" w:name="expected-outcomes"/>
    <w:p>
      <w:pPr>
        <w:pStyle w:val="Heading2"/>
      </w:pPr>
      <w:r>
        <w:t xml:space="preserve">7. Expected Outcomes</w:t>
      </w:r>
    </w:p>
    <w:p>
      <w:pPr>
        <w:pStyle w:val="FirstParagraph"/>
      </w:pPr>
      <w:r>
        <w:t xml:space="preserve">This Experiment Protocol aims to produce a comprehensive report on the current state of Translator Interpreter technologies in Indonesia Jakarta. The findings will help identify gaps in existing systems and provide recommendations for improving translation accuracy, cultural sensitivity, and usability. Ultimately, this research seeks to enhance communication efficiency and inclusivity in Indonesia Jakarta, supporting its role as a global city.</w:t>
      </w:r>
    </w:p>
    <w:bookmarkEnd w:id="29"/>
    <w:bookmarkStart w:id="30" w:name="conclusion"/>
    <w:p>
      <w:pPr>
        <w:pStyle w:val="Heading2"/>
      </w:pPr>
      <w:r>
        <w:t xml:space="preserve">8. Conclusion</w:t>
      </w:r>
    </w:p>
    <w:p>
      <w:pPr>
        <w:pStyle w:val="FirstParagraph"/>
      </w:pPr>
      <w:r>
        <w:t xml:space="preserve">By focusing on the unique linguistic and cultural environment of Indonesia Jakarta, this Experiment Protocol for Translator Interpreter evaluation will contribute valuable insights to the field of translation studies and technology development. The results will be instrumental in shaping future Translator Interpreter solutions that are better suited to the needs of Indonesia Jakarta's diverse population.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Translator Interpreter in Indonesia Jakarta</dc:title>
  <dc:creator/>
  <dc:language>en</dc:language>
  <cp:keywords/>
  <dcterms:created xsi:type="dcterms:W3CDTF">2026-10-10T03:35:53Z</dcterms:created>
  <dcterms:modified xsi:type="dcterms:W3CDTF">2026-10-10T03:35:53Z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