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32" w:name="X28a443f622a5184750e5a23d0c7a91dd2a4eb13"/>
    <w:p>
      <w:pPr>
        <w:pStyle w:val="Heading1"/>
      </w:pPr>
      <w:r>
        <w:t xml:space="preserve">Experiment Protocol: Translator Interpreter in Italy Milan</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Evaluation of Real-Time Translator Interpreter Performance in Multilingual Urban Environments: A Case Study in Italy Milan.</w:t>
      </w:r>
    </w:p>
    <w:p>
      <w:pPr>
        <w:pStyle w:val="BodyText"/>
      </w:pPr>
      <w:r>
        <w:rPr>
          <w:bCs/>
          <w:b/>
        </w:rPr>
        <w:t xml:space="preserve">Protocol ID:</w:t>
      </w:r>
      <w:r>
        <w:t xml:space="preserve"> </w:t>
      </w:r>
      <w:r>
        <w:t xml:space="preserve">TP-MIL-2024-001</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2. Introduction and Background</w:t>
      </w:r>
    </w:p>
    <w:p>
      <w:pPr>
        <w:pStyle w:val="FirstParagraph"/>
      </w:pPr>
      <w:r>
        <w:t xml:space="preserve">Milan, Italy, stands as a global hub for fashion, finance, and technology, attracting a diverse demographic of international visitors, expatriates, and business professionals. This linguistic diversity creates a critical need for efficient communication tools. While human interpreters remain the gold standard, the rapid advancement of artificial intelligence has introduced automated Translator Interpreter systems into the market.</w:t>
      </w:r>
    </w:p>
    <w:p>
      <w:pPr>
        <w:pStyle w:val="BodyText"/>
      </w:pPr>
      <w:r>
        <w:t xml:space="preserve">This experiment protocol outlines the methodology for assessing the efficacy, accuracy, and cultural appropriateness of a specific Translator Interpreter device when deployed in the complex, high-noise, and fast-paced environments characteristic of Italy Milan. The study aims to determine if current technology can bridge communication gaps effectively in sectors such as tourism, healthcare, and commerce within the Lombardy region.</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measure the translation accuracy of the Translator Interpreter system between English, Italian, and Milanese dialect nuances.</w:t>
      </w:r>
    </w:p>
    <w:p>
      <w:pPr>
        <w:numPr>
          <w:ilvl w:val="0"/>
          <w:numId w:val="1001"/>
        </w:numPr>
        <w:pStyle w:val="Compact"/>
      </w:pPr>
      <w:r>
        <w:t xml:space="preserve">To evaluate the system's latency and responsiveness in real-world scenarios typical of Italy Milan, such as crowded piazzas and busy retail districts.</w:t>
      </w:r>
    </w:p>
    <w:p>
      <w:pPr>
        <w:numPr>
          <w:ilvl w:val="0"/>
          <w:numId w:val="1001"/>
        </w:numPr>
        <w:pStyle w:val="Compact"/>
      </w:pPr>
      <w:r>
        <w:t xml:space="preserve">To assess user satisfaction and perceived trustworthiness among both local residents and international visitors.</w:t>
      </w:r>
    </w:p>
    <w:p>
      <w:pPr>
        <w:numPr>
          <w:ilvl w:val="0"/>
          <w:numId w:val="1001"/>
        </w:numPr>
        <w:pStyle w:val="Compact"/>
      </w:pPr>
      <w:r>
        <w:t xml:space="preserve">To identify specific technical limitations regarding background noise processing in urban settings.</w:t>
      </w:r>
    </w:p>
    <w:bookmarkEnd w:id="22"/>
    <w:bookmarkStart w:id="23" w:name="scope-and-location"/>
    <w:p>
      <w:pPr>
        <w:pStyle w:val="Heading2"/>
      </w:pPr>
      <w:r>
        <w:t xml:space="preserve">4. Scope and Location</w:t>
      </w:r>
    </w:p>
    <w:p>
      <w:pPr>
        <w:pStyle w:val="FirstParagraph"/>
      </w:pPr>
      <w:r>
        <w:t xml:space="preserve">The experiment will be conducted exclusively within the metropolitan area of Italy Milan. Specific test sites have been selected to represent varying acoustic and social environments:</w:t>
      </w:r>
    </w:p>
    <w:p>
      <w:pPr>
        <w:numPr>
          <w:ilvl w:val="0"/>
          <w:numId w:val="1002"/>
        </w:numPr>
        <w:pStyle w:val="Compact"/>
      </w:pPr>
      <w:r>
        <w:rPr>
          <w:bCs/>
          <w:b/>
        </w:rPr>
        <w:t xml:space="preserve">Commercial District:</w:t>
      </w:r>
      <w:r>
        <w:t xml:space="preserve"> </w:t>
      </w:r>
      <w:r>
        <w:t xml:space="preserve">Via Montenapoleone and surrounding areas, representing high-stakes business and luxury retail interactions.</w:t>
      </w:r>
    </w:p>
    <w:p>
      <w:pPr>
        <w:numPr>
          <w:ilvl w:val="0"/>
          <w:numId w:val="1002"/>
        </w:numPr>
        <w:pStyle w:val="Compact"/>
      </w:pPr>
      <w:r>
        <w:rPr>
          <w:bCs/>
          <w:b/>
        </w:rPr>
        <w:t xml:space="preserve">Tourist Hubs:</w:t>
      </w:r>
      <w:r>
        <w:t xml:space="preserve"> </w:t>
      </w:r>
      <w:r>
        <w:t xml:space="preserve">Duomo di Milano and Galleria Vittorio Emanuele II, representing high-volume, casual, and noisy interactions.</w:t>
      </w:r>
    </w:p>
    <w:p>
      <w:pPr>
        <w:numPr>
          <w:ilvl w:val="0"/>
          <w:numId w:val="1002"/>
        </w:numPr>
        <w:pStyle w:val="Compact"/>
      </w:pPr>
      <w:r>
        <w:rPr>
          <w:bCs/>
          <w:b/>
        </w:rPr>
        <w:t xml:space="preserve">Public Services:</w:t>
      </w:r>
      <w:r>
        <w:t xml:space="preserve"> </w:t>
      </w:r>
      <w:r>
        <w:t xml:space="preserve">A selected public health clinic in the Navigli district, representing formal, sensitive, and precise communication needs.</w:t>
      </w:r>
    </w:p>
    <w:p>
      <w:pPr>
        <w:pStyle w:val="FirstParagraph"/>
      </w:pPr>
      <w:r>
        <w:t xml:space="preserve">All activities will adhere to local regulations and privacy laws governing data collection in Italy.</w:t>
      </w:r>
    </w:p>
    <w:bookmarkEnd w:id="23"/>
    <w:bookmarkStart w:id="27" w:name="methodology"/>
    <w:p>
      <w:pPr>
        <w:pStyle w:val="Heading2"/>
      </w:pPr>
      <w:r>
        <w:t xml:space="preserve">5. Methodology</w:t>
      </w:r>
    </w:p>
    <w:bookmarkStart w:id="24" w:name="participants"/>
    <w:p>
      <w:pPr>
        <w:pStyle w:val="Heading3"/>
      </w:pPr>
      <w:r>
        <w:t xml:space="preserve">5.1 Participants</w:t>
      </w:r>
    </w:p>
    <w:p>
      <w:pPr>
        <w:pStyle w:val="FirstParagraph"/>
      </w:pPr>
      <w:r>
        <w:t xml:space="preserve">The study will involve two groups of participants:</w:t>
      </w:r>
    </w:p>
    <w:p>
      <w:pPr>
        <w:numPr>
          <w:ilvl w:val="0"/>
          <w:numId w:val="1003"/>
        </w:numPr>
        <w:pStyle w:val="Compact"/>
      </w:pPr>
      <w:r>
        <w:rPr>
          <w:bCs/>
          <w:b/>
        </w:rPr>
        <w:t xml:space="preserve">Group A (Users):</w:t>
      </w:r>
      <w:r>
        <w:t xml:space="preserve"> </w:t>
      </w:r>
      <w:r>
        <w:t xml:space="preserve">100 international visitors to Italy Milan who speak English as their primary language but have limited or no proficiency in Italian.</w:t>
      </w:r>
    </w:p>
    <w:p>
      <w:pPr>
        <w:numPr>
          <w:ilvl w:val="0"/>
          <w:numId w:val="1003"/>
        </w:numPr>
        <w:pStyle w:val="Compact"/>
      </w:pPr>
      <w:r>
        <w:rPr>
          <w:bCs/>
          <w:b/>
        </w:rPr>
        <w:t xml:space="preserve">Group B (Interlocutors):</w:t>
      </w:r>
      <w:r>
        <w:t xml:space="preserve"> </w:t>
      </w:r>
      <w:r>
        <w:t xml:space="preserve">100 native Italian speakers residing in Milan, including shopkeepers, service providers, and medical staff.</w:t>
      </w:r>
    </w:p>
    <w:p>
      <w:pPr>
        <w:pStyle w:val="FirstParagraph"/>
      </w:pPr>
      <w:r>
        <w:t xml:space="preserve">Participants will be recruited through local tourism boards and community centers. Informed consent will be obtained from all participants prior to their involvement.</w:t>
      </w:r>
    </w:p>
    <w:bookmarkEnd w:id="24"/>
    <w:bookmarkStart w:id="25" w:name="equipment"/>
    <w:p>
      <w:pPr>
        <w:pStyle w:val="Heading3"/>
      </w:pPr>
      <w:r>
        <w:t xml:space="preserve">5.2 Equipment</w:t>
      </w:r>
    </w:p>
    <w:p>
      <w:pPr>
        <w:pStyle w:val="FirstParagraph"/>
      </w:pPr>
      <w:r>
        <w:t xml:space="preserve">The primary tool for this experiment is the designated Translator Interpreter device (Model X-200). Each device will be calibrated prior to deployment. Additionally, audio recording equipment will be used to capture interactions for post-experiment analysis, ensuring compliance with GDPR regulations.</w:t>
      </w:r>
    </w:p>
    <w:bookmarkEnd w:id="25"/>
    <w:bookmarkStart w:id="26" w:name="procedure"/>
    <w:p>
      <w:pPr>
        <w:pStyle w:val="Heading3"/>
      </w:pPr>
      <w:r>
        <w:t xml:space="preserve">5.3 Procedure</w:t>
      </w:r>
    </w:p>
    <w:p>
      <w:pPr>
        <w:pStyle w:val="FirstParagraph"/>
      </w:pPr>
      <w:r>
        <w:t xml:space="preserve">The experiment will follow a structured interaction protocol:</w:t>
      </w:r>
    </w:p>
    <w:p>
      <w:pPr>
        <w:numPr>
          <w:ilvl w:val="0"/>
          <w:numId w:val="1004"/>
        </w:numPr>
        <w:pStyle w:val="Compact"/>
      </w:pPr>
      <w:r>
        <w:rPr>
          <w:bCs/>
          <w:b/>
        </w:rPr>
        <w:t xml:space="preserve">Calibration:</w:t>
      </w:r>
      <w:r>
        <w:t xml:space="preserve"> </w:t>
      </w:r>
      <w:r>
        <w:t xml:space="preserve">Participants will be briefed on the use of the Translator Interpreter device.</w:t>
      </w:r>
    </w:p>
    <w:p>
      <w:pPr>
        <w:numPr>
          <w:ilvl w:val="0"/>
          <w:numId w:val="1004"/>
        </w:numPr>
        <w:pStyle w:val="Compact"/>
      </w:pPr>
      <w:r>
        <w:rPr>
          <w:bCs/>
          <w:b/>
        </w:rPr>
        <w:t xml:space="preserve">Scenario Execution:</w:t>
      </w:r>
      <w:r>
        <w:t xml:space="preserve"> </w:t>
      </w:r>
      <w:r>
        <w:t xml:space="preserve">Group A participants will engage in predefined scenarios with Group B participants. Scenarios include asking for directions, purchasing goods, and describing medical symptoms.</w:t>
      </w:r>
    </w:p>
    <w:p>
      <w:pPr>
        <w:numPr>
          <w:ilvl w:val="0"/>
          <w:numId w:val="1004"/>
        </w:numPr>
        <w:pStyle w:val="Compact"/>
      </w:pPr>
      <w:r>
        <w:rPr>
          <w:bCs/>
          <w:b/>
        </w:rPr>
        <w:t xml:space="preserve">Observation:</w:t>
      </w:r>
      <w:r>
        <w:t xml:space="preserve"> </w:t>
      </w:r>
      <w:r>
        <w:t xml:space="preserve">Researchers will observe the interactions, noting any breakdowns in communication, delays, or cultural misunderstandings.</w:t>
      </w:r>
    </w:p>
    <w:p>
      <w:pPr>
        <w:numPr>
          <w:ilvl w:val="0"/>
          <w:numId w:val="1004"/>
        </w:numPr>
        <w:pStyle w:val="Compact"/>
      </w:pPr>
      <w:r>
        <w:rPr>
          <w:bCs/>
          <w:b/>
        </w:rPr>
        <w:t xml:space="preserve">Feedback:</w:t>
      </w:r>
      <w:r>
        <w:t xml:space="preserve"> </w:t>
      </w:r>
      <w:r>
        <w:t xml:space="preserve">Immediately following each interaction, both parties will complete a survey rating the clarity and accuracy of the Translator Interpreter.</w:t>
      </w:r>
    </w:p>
    <w:bookmarkEnd w:id="26"/>
    <w:bookmarkEnd w:id="27"/>
    <w:bookmarkStart w:id="28" w:name="data-collection-and-analysis"/>
    <w:p>
      <w:pPr>
        <w:pStyle w:val="Heading2"/>
      </w:pPr>
      <w:r>
        <w:t xml:space="preserve">6. Data Collection and Analysis</w:t>
      </w:r>
    </w:p>
    <w:p>
      <w:pPr>
        <w:pStyle w:val="FirstParagraph"/>
      </w:pPr>
      <w:r>
        <w:t xml:space="preserve">Data will be collected through three primary channels:</w:t>
      </w:r>
    </w:p>
    <w:p>
      <w:pPr>
        <w:numPr>
          <w:ilvl w:val="0"/>
          <w:numId w:val="1005"/>
        </w:numPr>
        <w:pStyle w:val="Compact"/>
      </w:pPr>
      <w:r>
        <w:rPr>
          <w:bCs/>
          <w:b/>
        </w:rPr>
        <w:t xml:space="preserve">Quantitative Metrics:</w:t>
      </w:r>
      <w:r>
        <w:t xml:space="preserve"> </w:t>
      </w:r>
      <w:r>
        <w:t xml:space="preserve">Latency times (seconds), error rates (percentage of mistranslations), and battery life during continuous use.</w:t>
      </w:r>
    </w:p>
    <w:p>
      <w:pPr>
        <w:numPr>
          <w:ilvl w:val="0"/>
          <w:numId w:val="1005"/>
        </w:numPr>
        <w:pStyle w:val="Compact"/>
      </w:pPr>
      <w:r>
        <w:rPr>
          <w:bCs/>
          <w:b/>
        </w:rPr>
        <w:t xml:space="preserve">Qualitative Feedback:</w:t>
      </w:r>
      <w:r>
        <w:t xml:space="preserve"> </w:t>
      </w:r>
      <w:r>
        <w:t xml:space="preserve">Open-ended responses from participants regarding their experience using the Translator Interpreter in Italy Milan.</w:t>
      </w:r>
    </w:p>
    <w:p>
      <w:pPr>
        <w:numPr>
          <w:ilvl w:val="0"/>
          <w:numId w:val="1005"/>
        </w:numPr>
        <w:pStyle w:val="Compact"/>
      </w:pPr>
      <w:r>
        <w:rPr>
          <w:bCs/>
          <w:b/>
        </w:rPr>
        <w:t xml:space="preserve">Expert Review:</w:t>
      </w:r>
      <w:r>
        <w:t xml:space="preserve"> </w:t>
      </w:r>
      <w:r>
        <w:t xml:space="preserve">Linguistic experts will review recorded transcripts to evaluate grammatical accuracy and cultural appropriateness.</w:t>
      </w:r>
    </w:p>
    <w:p>
      <w:pPr>
        <w:pStyle w:val="FirstParagraph"/>
      </w:pPr>
      <w:r>
        <w:t xml:space="preserve">Statistical analysis will be performed using standard software to determine the significance of the results. Comparisons will be made against a control group using human interpreters where feasible.</w:t>
      </w:r>
    </w:p>
    <w:bookmarkEnd w:id="28"/>
    <w:bookmarkStart w:id="29" w:name="ethical-considerations"/>
    <w:p>
      <w:pPr>
        <w:pStyle w:val="Heading2"/>
      </w:pPr>
      <w:r>
        <w:t xml:space="preserve">7. Ethical Considerations</w:t>
      </w:r>
    </w:p>
    <w:p>
      <w:pPr>
        <w:pStyle w:val="FirstParagraph"/>
      </w:pPr>
      <w:r>
        <w:t xml:space="preserve">This experiment protocol strictly adheres to ethical guidelines for human subject research. Key considerations include:</w:t>
      </w:r>
    </w:p>
    <w:p>
      <w:pPr>
        <w:numPr>
          <w:ilvl w:val="0"/>
          <w:numId w:val="1006"/>
        </w:numPr>
        <w:pStyle w:val="Compact"/>
      </w:pPr>
      <w:r>
        <w:rPr>
          <w:bCs/>
          <w:b/>
        </w:rPr>
        <w:t xml:space="preserve">Privacy:</w:t>
      </w:r>
      <w:r>
        <w:t xml:space="preserve"> </w:t>
      </w:r>
      <w:r>
        <w:t xml:space="preserve">All personal data collected will be anonymized. Audio recordings will be stored on encrypted servers and deleted after the analysis phase.</w:t>
      </w:r>
    </w:p>
    <w:p>
      <w:pPr>
        <w:numPr>
          <w:ilvl w:val="0"/>
          <w:numId w:val="1006"/>
        </w:numPr>
        <w:pStyle w:val="Compact"/>
      </w:pPr>
      <w:r>
        <w:rPr>
          <w:bCs/>
          <w:b/>
        </w:rPr>
        <w:t xml:space="preserve">Consent:</w:t>
      </w:r>
      <w:r>
        <w:t xml:space="preserve"> </w:t>
      </w:r>
      <w:r>
        <w:t xml:space="preserve">Written informed consent will be obtained from all participants in their native language.</w:t>
      </w:r>
    </w:p>
    <w:p>
      <w:pPr>
        <w:numPr>
          <w:ilvl w:val="0"/>
          <w:numId w:val="1006"/>
        </w:numPr>
        <w:pStyle w:val="Compact"/>
      </w:pPr>
      <w:r>
        <w:rPr>
          <w:bCs/>
          <w:b/>
        </w:rPr>
        <w:t xml:space="preserve">Right to Withdraw:</w:t>
      </w:r>
      <w:r>
        <w:t xml:space="preserve"> </w:t>
      </w:r>
      <w:r>
        <w:t xml:space="preserve">Participants may withdraw from the experiment at any time without penalty.</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equipment calibration, and ethical approval.</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Execution of experiments across selected sites in Italy Milan.</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linguistic review, and statistical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final report and dissemination of findings.</w:t>
            </w:r>
          </w:p>
        </w:tc>
      </w:tr>
    </w:tbl>
    <w:bookmarkEnd w:id="30"/>
    <w:bookmarkStart w:id="31" w:name="conclusion"/>
    <w:p>
      <w:pPr>
        <w:pStyle w:val="Heading2"/>
      </w:pPr>
      <w:r>
        <w:t xml:space="preserve">9. Conclusion</w:t>
      </w:r>
    </w:p>
    <w:p>
      <w:pPr>
        <w:pStyle w:val="FirstParagraph"/>
      </w:pPr>
      <w:r>
        <w:t xml:space="preserve">This Experiment Protocol provides a comprehensive framework for evaluating the performance of a Translator Interpreter in the unique context of Italy Milan. By rigorously testing the technology in real-world scenarios, this study aims to contribute valuable insights into the feasibility of AI-driven translation tools in multilingual urban environments. The findings will inform future developments in translation technology and its application in international communication.</w:t>
      </w:r>
    </w:p>
    <w:bookmarkEnd w:id="31"/>
    <w:p>
      <w:pPr>
        <w:pStyle w:val="BodyText"/>
      </w:pPr>
      <w:r>
        <w:rPr>
          <w:bCs/>
          <w:b/>
        </w:rPr>
        <w:t xml:space="preserve">Note:</w:t>
      </w:r>
      <w:r>
        <w:t xml:space="preserve"> </w:t>
      </w:r>
      <w:r>
        <w:t xml:space="preserve">This document is a formal protocol. Any deviations from the outlined procedures must be documented and justified in the final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Italy Milan</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