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34" w:name="X9d18fff18fc4c90bce19b7c9cc19a2ed9db7a54"/>
    <w:p>
      <w:pPr>
        <w:pStyle w:val="Heading1"/>
      </w:pPr>
      <w:r>
        <w:t xml:space="preserve">Experiment Protocol: Translator Interpreter in Italy Rome</w:t>
      </w:r>
    </w:p>
    <w:bookmarkStart w:id="20" w:name="introduction"/>
    <w:p>
      <w:pPr>
        <w:pStyle w:val="Heading2"/>
      </w:pPr>
      <w:r>
        <w:t xml:space="preserve">1. Introduction</w:t>
      </w:r>
    </w:p>
    <w:p>
      <w:pPr>
        <w:pStyle w:val="FirstParagraph"/>
      </w:pPr>
      <w:r>
        <w:t xml:space="preserve">This Experiment Protocol outlines the methodology, procedures, and objectives for evaluating the performance of a Translator Interpreter system within the cultural and linguistic context of Italy Rome. The primary aim is to assess the accuracy, fluency, and cultural appropriateness of the Translator Interpreter when deployed in real-world scenarios typical of Rome’s diverse environments, including tourism, healthcare, legal proceedings, and business interactions.</w:t>
      </w:r>
    </w:p>
    <w:p>
      <w:pPr>
        <w:pStyle w:val="BodyText"/>
      </w:pPr>
      <w:r>
        <w:t xml:space="preserve">Italy Rome, as a global hub for culture, history, and international relations, presents unique challenges for translation and interpretation. The presence of multiple languages, regional dialects, and culturally specific expressions necessitates a robust evaluation framework. This protocol ensures that the Translator Interpreter is rigorously tested under conditions that reflect the complexities of communication in Italy Rome.</w:t>
      </w:r>
    </w:p>
    <w:bookmarkEnd w:id="20"/>
    <w:bookmarkStart w:id="21"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Evaluate the linguistic accuracy of the Translator Interpreter across various language pairs commonly encountered in Italy Rome, including Italian, English, French, German, Spanish, and Mandarin.</w:t>
      </w:r>
    </w:p>
    <w:p>
      <w:pPr>
        <w:numPr>
          <w:ilvl w:val="0"/>
          <w:numId w:val="1001"/>
        </w:numPr>
        <w:pStyle w:val="Compact"/>
      </w:pPr>
      <w:r>
        <w:t xml:space="preserve">Assess the system’s ability to handle idiomatic expressions, cultural references, and context-specific terminology relevant to Italy Rome.</w:t>
      </w:r>
    </w:p>
    <w:p>
      <w:pPr>
        <w:numPr>
          <w:ilvl w:val="0"/>
          <w:numId w:val="1001"/>
        </w:numPr>
        <w:pStyle w:val="Compact"/>
      </w:pPr>
      <w:r>
        <w:t xml:space="preserve">Determine the reliability and consistency of the Translator Interpreter in high-stakes environments such as medical consultations, legal hearings, and diplomatic meetings.</w:t>
      </w:r>
    </w:p>
    <w:p>
      <w:pPr>
        <w:numPr>
          <w:ilvl w:val="0"/>
          <w:numId w:val="1001"/>
        </w:numPr>
        <w:pStyle w:val="Compact"/>
      </w:pPr>
      <w:r>
        <w:t xml:space="preserve">Gather user feedback from professionals and laypersons in Italy Rome to identify areas for improvement.</w:t>
      </w:r>
    </w:p>
    <w:p>
      <w:pPr>
        <w:numPr>
          <w:ilvl w:val="0"/>
          <w:numId w:val="1001"/>
        </w:numPr>
        <w:pStyle w:val="Compact"/>
      </w:pPr>
      <w:r>
        <w:t xml:space="preserve">Compare the performance of the Translator Interpreter with human interpreters in controlled settings.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employ a mixed-methods approach, combining quantitative metrics (e.g., accuracy scores, response times) with qualitative assessments (e.g., user satisfaction surveys, expert evaluations). The study will be conducted over a period of six months in Italy Rome, involving multiple sites and scenarios.</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Professional interpreters and translators based in Italy Rome.</w:t>
      </w:r>
    </w:p>
    <w:p>
      <w:pPr>
        <w:numPr>
          <w:ilvl w:val="0"/>
          <w:numId w:val="1002"/>
        </w:numPr>
        <w:pStyle w:val="Compact"/>
      </w:pPr>
      <w:r>
        <w:t xml:space="preserve">Healthcare providers, legal professionals, and business executives who regularly interact with non-Italian speakers.</w:t>
      </w:r>
    </w:p>
    <w:p>
      <w:pPr>
        <w:numPr>
          <w:ilvl w:val="0"/>
          <w:numId w:val="1002"/>
        </w:numPr>
        <w:pStyle w:val="Compact"/>
      </w:pPr>
      <w:r>
        <w:t xml:space="preserve">Tourists and expatriates residing in Italy Rome.</w:t>
      </w:r>
    </w:p>
    <w:p>
      <w:pPr>
        <w:numPr>
          <w:ilvl w:val="0"/>
          <w:numId w:val="1002"/>
        </w:numPr>
        <w:pStyle w:val="Compact"/>
      </w:pPr>
      <w:r>
        <w:t xml:space="preserve">Members of the general public fluent in at least two languages.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Controlled translation tasks involving predefined texts and dialogues.</w:t>
      </w:r>
    </w:p>
    <w:p>
      <w:pPr>
        <w:numPr>
          <w:ilvl w:val="0"/>
          <w:numId w:val="1003"/>
        </w:numPr>
        <w:pStyle w:val="Compact"/>
      </w:pPr>
      <w:r>
        <w:t xml:space="preserve">Real-time interpretation sessions in simulated and actual environments.</w:t>
      </w:r>
    </w:p>
    <w:p>
      <w:pPr>
        <w:numPr>
          <w:ilvl w:val="0"/>
          <w:numId w:val="1003"/>
        </w:numPr>
        <w:pStyle w:val="Compact"/>
      </w:pPr>
      <w:r>
        <w:t xml:space="preserve">Surveys and interviews to capture user perceptions and experiences.</w:t>
      </w:r>
    </w:p>
    <w:p>
      <w:pPr>
        <w:numPr>
          <w:ilvl w:val="0"/>
          <w:numId w:val="1003"/>
        </w:numPr>
        <w:pStyle w:val="Compact"/>
      </w:pPr>
      <w:r>
        <w:t xml:space="preserve">Audio and video recordings of interactions for subsequent analysis.</w:t>
      </w:r>
    </w:p>
    <w:bookmarkEnd w:id="24"/>
    <w:bookmarkStart w:id="25" w:name="evaluation-criteria"/>
    <w:p>
      <w:pPr>
        <w:pStyle w:val="Heading3"/>
      </w:pPr>
      <w:r>
        <w:t xml:space="preserve">3.4 Evaluation Criteria</w:t>
      </w:r>
    </w:p>
    <w:p>
      <w:pPr>
        <w:pStyle w:val="FirstParagraph"/>
      </w:pPr>
      <w:r>
        <w:t xml:space="preserve">The performance of the Translator Interpreter will be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Linguistic Accuracy</w:t>
            </w:r>
          </w:p>
        </w:tc>
        <w:tc>
          <w:tcPr/>
          <w:p>
            <w:pPr>
              <w:pStyle w:val="Compact"/>
              <w:jc w:val="left"/>
            </w:pPr>
            <w:r>
              <w:t xml:space="preserve">Correctness of vocabulary, grammar, and syntax.</w:t>
            </w:r>
          </w:p>
        </w:tc>
      </w:tr>
      <w:tr>
        <w:tc>
          <w:tcPr/>
          <w:p>
            <w:pPr>
              <w:pStyle w:val="Compact"/>
              <w:jc w:val="left"/>
            </w:pPr>
            <w:r>
              <w:t xml:space="preserve">Cultural Appropriateness</w:t>
            </w:r>
          </w:p>
        </w:tc>
        <w:tc>
          <w:tcPr/>
          <w:p>
            <w:pPr>
              <w:pStyle w:val="Compact"/>
              <w:jc w:val="left"/>
            </w:pPr>
            <w:r>
              <w:t xml:space="preserve">Sensitivity to cultural nuances and context.</w:t>
            </w:r>
          </w:p>
        </w:tc>
      </w:tr>
      <w:tr>
        <w:tc>
          <w:tcPr/>
          <w:p>
            <w:pPr>
              <w:pStyle w:val="Compact"/>
              <w:jc w:val="left"/>
            </w:pPr>
            <w:r>
              <w:t xml:space="preserve">Fluency</w:t>
            </w:r>
          </w:p>
        </w:tc>
        <w:tc>
          <w:tcPr/>
          <w:p>
            <w:pPr>
              <w:pStyle w:val="Compact"/>
              <w:jc w:val="left"/>
            </w:pPr>
            <w:r>
              <w:t xml:space="preserve">Naturalness and coherence of output.</w:t>
            </w:r>
          </w:p>
        </w:tc>
      </w:tr>
      <w:tr>
        <w:tc>
          <w:tcPr/>
          <w:p>
            <w:pPr>
              <w:pStyle w:val="Compact"/>
              <w:jc w:val="left"/>
            </w:pPr>
            <w:r>
              <w:t xml:space="preserve">Response Time</w:t>
            </w:r>
          </w:p>
        </w:tc>
        <w:tc>
          <w:tcPr/>
          <w:p>
            <w:pPr>
              <w:pStyle w:val="Compact"/>
              <w:jc w:val="left"/>
            </w:pPr>
            <w:r>
              <w:t xml:space="preserve">Speed of translation or interpretation.</w:t>
            </w:r>
          </w:p>
        </w:tc>
      </w:tr>
      <w:tr>
        <w:tc>
          <w:tcPr/>
          <w:p>
            <w:pPr>
              <w:pStyle w:val="Compact"/>
              <w:jc w:val="left"/>
            </w:pPr>
            <w:r>
              <w:t xml:space="preserve">User Satisfaction</w:t>
            </w:r>
          </w:p>
        </w:tc>
        <w:tc>
          <w:tcPr/>
          <w:p>
            <w:pPr>
              <w:pStyle w:val="Compact"/>
              <w:jc w:val="left"/>
            </w:pPr>
            <w:r>
              <w:t xml:space="preserve">Perceived usefulness and ease of use by participants.</w:t>
            </w:r>
          </w:p>
        </w:tc>
      </w:tr>
    </w:tbl>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Prior to the experiment, the Translator Interpreter system will be calibrated to recognize and process languages and dialects prevalent in Italy Rome. Training data will include transcripts of conversations, official documents, and media content specific to the region.</w:t>
      </w:r>
    </w:p>
    <w:bookmarkEnd w:id="27"/>
    <w:bookmarkStart w:id="28" w:name="execution-phase"/>
    <w:p>
      <w:pPr>
        <w:pStyle w:val="Heading3"/>
      </w:pPr>
      <w:r>
        <w:t xml:space="preserve">4.2 Execution Phase</w:t>
      </w:r>
    </w:p>
    <w:p>
      <w:pPr>
        <w:pStyle w:val="FirstParagraph"/>
      </w:pPr>
      <w:r>
        <w:t xml:space="preserve">The experiment will proceed in three stages:</w:t>
      </w:r>
    </w:p>
    <w:p>
      <w:pPr>
        <w:numPr>
          <w:ilvl w:val="0"/>
          <w:numId w:val="1004"/>
        </w:numPr>
        <w:pStyle w:val="Compact"/>
      </w:pPr>
      <w:r>
        <w:rPr>
          <w:bCs/>
          <w:b/>
        </w:rPr>
        <w:t xml:space="preserve">Pilot Testing:</w:t>
      </w:r>
      <w:r>
        <w:t xml:space="preserve"> </w:t>
      </w:r>
      <w:r>
        <w:t xml:space="preserve">Initial trials with a small group of participants to identify technical issues and refine protocols.</w:t>
      </w:r>
    </w:p>
    <w:p>
      <w:pPr>
        <w:numPr>
          <w:ilvl w:val="0"/>
          <w:numId w:val="1004"/>
        </w:numPr>
        <w:pStyle w:val="Compact"/>
      </w:pPr>
      <w:r>
        <w:rPr>
          <w:bCs/>
          <w:b/>
        </w:rPr>
        <w:t xml:space="preserve">Main Experiment:</w:t>
      </w:r>
      <w:r>
        <w:t xml:space="preserve"> </w:t>
      </w:r>
      <w:r>
        <w:t xml:space="preserve">Full-scale deployment across selected sites in Italy Rome, involving diverse scenarios and participant groups.</w:t>
      </w:r>
    </w:p>
    <w:p>
      <w:pPr>
        <w:numPr>
          <w:ilvl w:val="0"/>
          <w:numId w:val="1004"/>
        </w:numPr>
        <w:pStyle w:val="Compact"/>
      </w:pPr>
      <w:r>
        <w:rPr>
          <w:bCs/>
          <w:b/>
        </w:rPr>
        <w:t xml:space="preserve">Follow-Up:</w:t>
      </w:r>
      <w:r>
        <w:t xml:space="preserve"> </w:t>
      </w:r>
      <w:r>
        <w:t xml:space="preserve">Post-experiment surveys and interviews to gather long-term feedback and assess sustainability.</w:t>
      </w:r>
    </w:p>
    <w:bookmarkEnd w:id="28"/>
    <w:bookmarkStart w:id="29" w:name="data-analysis"/>
    <w:p>
      <w:pPr>
        <w:pStyle w:val="Heading3"/>
      </w:pPr>
      <w:r>
        <w:t xml:space="preserve">4.3 Data Analysis</w:t>
      </w:r>
    </w:p>
    <w:p>
      <w:pPr>
        <w:pStyle w:val="FirstParagraph"/>
      </w:pPr>
      <w:r>
        <w:t xml:space="preserve">Collected data will be analyzed using statistical methods to quantify performance metrics. Qualitative data will be coded and thematically analyzed to extract insights into user experiences and system limitations.</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before involvement in the experiment. Confidentiality and data protection measures will be strictly adhered to, in compliance with Italian and European regulations. Special attention will be given to sensitive contexts, such as healthcare and legal settings, to ensure that the use of the Translator Interpreter does not compromise privacy or ethical standards.</w:t>
      </w:r>
    </w:p>
    <w:bookmarkEnd w:id="31"/>
    <w:bookmarkStart w:id="32" w:name="expected-outcomes"/>
    <w:p>
      <w:pPr>
        <w:pStyle w:val="Heading2"/>
      </w:pPr>
      <w:r>
        <w:t xml:space="preserve">6. Expected Outcomes</w:t>
      </w:r>
    </w:p>
    <w:p>
      <w:pPr>
        <w:pStyle w:val="FirstParagraph"/>
      </w:pPr>
      <w:r>
        <w:t xml:space="preserve">This Experiment Protocol anticipates the following outcomes:</w:t>
      </w:r>
    </w:p>
    <w:p>
      <w:pPr>
        <w:numPr>
          <w:ilvl w:val="0"/>
          <w:numId w:val="1005"/>
        </w:numPr>
        <w:pStyle w:val="Compact"/>
      </w:pPr>
      <w:r>
        <w:t xml:space="preserve">A comprehensive assessment of the Translator Interpreter’s capabilities in the context of Italy Rome.</w:t>
      </w:r>
    </w:p>
    <w:p>
      <w:pPr>
        <w:numPr>
          <w:ilvl w:val="0"/>
          <w:numId w:val="1005"/>
        </w:numPr>
        <w:pStyle w:val="Compact"/>
      </w:pPr>
      <w:r>
        <w:t xml:space="preserve">Identification of strengths and weaknesses in handling linguistically and culturally complex scenarios.</w:t>
      </w:r>
    </w:p>
    <w:p>
      <w:pPr>
        <w:numPr>
          <w:ilvl w:val="0"/>
          <w:numId w:val="1005"/>
        </w:numPr>
        <w:pStyle w:val="Compact"/>
      </w:pPr>
      <w:r>
        <w:t xml:space="preserve">Recommendations for enhancing the system’s performance and usability.</w:t>
      </w:r>
    </w:p>
    <w:p>
      <w:pPr>
        <w:numPr>
          <w:ilvl w:val="0"/>
          <w:numId w:val="1005"/>
        </w:numPr>
        <w:pStyle w:val="Compact"/>
      </w:pPr>
      <w:r>
        <w:t xml:space="preserve">Contribution to the broader understanding of machine translation and interpretation in multilingual urban environments.</w:t>
      </w:r>
    </w:p>
    <w:bookmarkEnd w:id="32"/>
    <w:bookmarkStart w:id="33" w:name="conclusion"/>
    <w:p>
      <w:pPr>
        <w:pStyle w:val="Heading2"/>
      </w:pPr>
      <w:r>
        <w:t xml:space="preserve">7. Conclusion</w:t>
      </w:r>
    </w:p>
    <w:p>
      <w:pPr>
        <w:pStyle w:val="FirstParagraph"/>
      </w:pPr>
      <w:r>
        <w:t xml:space="preserve">The Experiment Protocol for the Translator Interpreter in Italy Rome is designed to provide a rigorous and systematic evaluation of the system’s effectiveness. By addressing the unique linguistic and cultural challenges of Italy Rome, this study aims to advance the development of translation and interpretation technologies that are both accurate and culturally sensitive. The findings will inform future improvements and support the integration of such tools in critical sectors across Italy Rome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Italy Rome</dc:title>
  <dc:creator/>
  <dc:language>en</dc:language>
  <cp:keywords/>
  <dcterms:created xsi:type="dcterms:W3CDTF">2026-10-10T01:12:32Z</dcterms:created>
  <dcterms:modified xsi:type="dcterms:W3CDTF">2026-10-10T01:12:32Z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