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Translator</w:t>
      </w:r>
      <w:r>
        <w:t xml:space="preserve"> </w:t>
      </w:r>
      <w:r>
        <w:t xml:space="preserve">Interpreter</w:t>
      </w:r>
      <w:r>
        <w:t xml:space="preserve"> </w:t>
      </w:r>
      <w:r>
        <w:t xml:space="preserve">in</w:t>
      </w:r>
      <w:r>
        <w:t xml:space="preserve"> </w:t>
      </w:r>
      <w:r>
        <w:t xml:space="preserve">Japan</w:t>
      </w:r>
      <w:r>
        <w:t xml:space="preserve"> </w:t>
      </w:r>
      <w:r>
        <w:t xml:space="preserve">Kyoto</w:t>
      </w:r>
    </w:p>
    <w:bookmarkStart w:id="20" w:name="X988631833ccfeb3065d99bd28c60b7a7fc016b6"/>
    <w:p>
      <w:pPr>
        <w:pStyle w:val="Heading1"/>
      </w:pPr>
      <w:r>
        <w:t xml:space="preserve">Experiment Protocol: Translator Interpreter in Japan Kyoto</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Kyoto, Japan</w:t>
      </w:r>
      <w:r>
        <w:br/>
      </w:r>
      <w:r>
        <w:rPr>
          <w:bCs/>
          <w:b/>
        </w:rPr>
        <w:t xml:space="preserve">Prepared by:</w:t>
      </w:r>
      <w:r>
        <w:t xml:space="preserve"> </w:t>
      </w:r>
      <w:r>
        <w:t xml:space="preserve">Research Team</w:t>
      </w:r>
    </w:p>
    <w:bookmarkEnd w:id="20"/>
    <w:p>
      <w:pPr>
        <w:pStyle w:val="BodyText"/>
      </w:pPr>
      <w:r>
        <w:t xml:space="preserve">1. Introduction</w:t>
      </w:r>
    </w:p>
    <w:p>
      <w:pPr>
        <w:pStyle w:val="BodyText"/>
      </w:pPr>
      <w:r>
        <w:t xml:space="preserve">This Experiment Protocol outlines the procedures for evaluating the performance of a Translator Interpreter system in the culturally rich and linguistically diverse environment of Kyoto, Japan. The primary objective is to assess the accuracy, fluency, and cultural appropriateness of the Translator Interpreter when facilitating communication between Japanese speakers and non-Japanese speakers in various real-world scenarios.</w:t>
      </w:r>
    </w:p>
    <w:p>
      <w:pPr>
        <w:pStyle w:val="BodyText"/>
      </w:pPr>
      <w:r>
        <w:t xml:space="preserve">Kyoto, known for its historical significance, traditional culture, and tourism, presents a unique setting for this experiment. The city's blend of modern and traditional elements, along with its diverse population of locals, tourists, and business professionals, provides an ideal environment to test the Translator Interpreter's capabilities in different contexts.</w:t>
      </w:r>
    </w:p>
    <w:p>
      <w:pPr>
        <w:pStyle w:val="BodyText"/>
      </w:pPr>
      <w:r>
        <w:t xml:space="preserve">2. Objectives</w:t>
      </w:r>
    </w:p>
    <w:p>
      <w:pPr>
        <w:pStyle w:val="BodyText"/>
      </w:pPr>
      <w:r>
        <w:t xml:space="preserve">The main objectives of this experiment are:</w:t>
      </w:r>
    </w:p>
    <w:p>
      <w:pPr>
        <w:numPr>
          <w:ilvl w:val="0"/>
          <w:numId w:val="1001"/>
        </w:numPr>
        <w:pStyle w:val="Compact"/>
      </w:pPr>
      <w:r>
        <w:t xml:space="preserve">To evaluate the accuracy of translations provided by the Translator Interpreter in both spoken and written forms.</w:t>
      </w:r>
    </w:p>
    <w:p>
      <w:pPr>
        <w:numPr>
          <w:ilvl w:val="0"/>
          <w:numId w:val="1001"/>
        </w:numPr>
        <w:pStyle w:val="Compact"/>
      </w:pPr>
      <w:r>
        <w:t xml:space="preserve">To assess the system's ability to handle cultural nuances and context-specific language in Kyoto.</w:t>
      </w:r>
    </w:p>
    <w:p>
      <w:pPr>
        <w:numPr>
          <w:ilvl w:val="0"/>
          <w:numId w:val="1001"/>
        </w:numPr>
        <w:pStyle w:val="Compact"/>
      </w:pPr>
      <w:r>
        <w:t xml:space="preserve">To measure user satisfaction with the Translator Interpreter in real-world interactions.</w:t>
      </w:r>
    </w:p>
    <w:p>
      <w:pPr>
        <w:numPr>
          <w:ilvl w:val="0"/>
          <w:numId w:val="1001"/>
        </w:numPr>
        <w:pStyle w:val="Compact"/>
      </w:pPr>
      <w:r>
        <w:t xml:space="preserve">To identify areas for improvement in the Translator Interpreter's performance.</w:t>
      </w:r>
    </w:p>
    <w:p>
      <w:pPr>
        <w:pStyle w:val="FirstParagraph"/>
      </w:pPr>
      <w:r>
        <w:t xml:space="preserve">3. Methodology</w:t>
      </w:r>
    </w:p>
    <w:p>
      <w:pPr>
        <w:pStyle w:val="BodyText"/>
      </w:pPr>
      <w:r>
        <w:t xml:space="preserve">The experiment will be conducted in several phases, each designed to test different aspects of the Translator Interpreter's functionality.</w:t>
      </w:r>
    </w:p>
    <w:bookmarkStart w:id="21" w:name="phase-1-controlled-environment-testing"/>
    <w:p>
      <w:pPr>
        <w:pStyle w:val="Heading3"/>
      </w:pPr>
      <w:r>
        <w:t xml:space="preserve">3.1 Phase 1: Controlled Environment Testing</w:t>
      </w:r>
    </w:p>
    <w:p>
      <w:pPr>
        <w:pStyle w:val="FirstParagraph"/>
      </w:pPr>
      <w:r>
        <w:t xml:space="preserve">In this phase, the Translator Interpreter will be tested in a controlled environment with predefined scenarios. Participants will include native Japanese speakers and non-Japanese speakers fluent in English. Scenarios will cover common interactions such as ordering food, asking for directions, and discussing cultural topics.</w:t>
      </w:r>
    </w:p>
    <w:bookmarkEnd w:id="21"/>
    <w:bookmarkStart w:id="22" w:name="phase-2-real-world-testing-in-kyoto"/>
    <w:p>
      <w:pPr>
        <w:pStyle w:val="Heading3"/>
      </w:pPr>
      <w:r>
        <w:t xml:space="preserve">3.2 Phase 2: Real-World Testing in Kyoto</w:t>
      </w:r>
    </w:p>
    <w:p>
      <w:pPr>
        <w:pStyle w:val="FirstParagraph"/>
      </w:pPr>
      <w:r>
        <w:t xml:space="preserve">The Translator Interpreter will be deployed in real-world settings across Kyoto, including tourist attractions, restaurants, hotels, and business meetings. Participants will use the system in natural interactions, and their experiences will be recorded and analyzed.</w:t>
      </w:r>
    </w:p>
    <w:bookmarkEnd w:id="22"/>
    <w:bookmarkStart w:id="23" w:name="phase-3-cultural-nuance-assessment"/>
    <w:p>
      <w:pPr>
        <w:pStyle w:val="Heading3"/>
      </w:pPr>
      <w:r>
        <w:t xml:space="preserve">3.3 Phase 3: Cultural Nuance Assessment</w:t>
      </w:r>
    </w:p>
    <w:p>
      <w:pPr>
        <w:pStyle w:val="FirstParagraph"/>
      </w:pPr>
      <w:r>
        <w:t xml:space="preserve">This phase focuses on the Translator Interpreter's ability to handle cultural nuances. Scenarios will include discussions about traditional Japanese customs, etiquette, and local Kyoto-specific topics. Expert evaluators will assess the appropriateness and accuracy of the translations.</w:t>
      </w:r>
    </w:p>
    <w:bookmarkEnd w:id="23"/>
    <w:p>
      <w:pPr>
        <w:pStyle w:val="BodyText"/>
      </w:pPr>
      <w:r>
        <w:t xml:space="preserve">4. Participants</w:t>
      </w:r>
    </w:p>
    <w:p>
      <w:pPr>
        <w:pStyle w:val="BodyText"/>
      </w:pPr>
      <w:r>
        <w:t xml:space="preserve">The experiment will involve a diverse group of participants, including:</w:t>
      </w:r>
    </w:p>
    <w:p>
      <w:pPr>
        <w:numPr>
          <w:ilvl w:val="0"/>
          <w:numId w:val="1002"/>
        </w:numPr>
        <w:pStyle w:val="Compact"/>
      </w:pPr>
      <w:r>
        <w:t xml:space="preserve">Native Japanese speakers from Kyoto.</w:t>
      </w:r>
    </w:p>
    <w:p>
      <w:pPr>
        <w:numPr>
          <w:ilvl w:val="0"/>
          <w:numId w:val="1002"/>
        </w:numPr>
        <w:pStyle w:val="Compact"/>
      </w:pPr>
      <w:r>
        <w:t xml:space="preserve">Non-Japanese speakers fluent in English, including tourists and expatriates.</w:t>
      </w:r>
    </w:p>
    <w:p>
      <w:pPr>
        <w:numPr>
          <w:ilvl w:val="0"/>
          <w:numId w:val="1002"/>
        </w:numPr>
        <w:pStyle w:val="Compact"/>
      </w:pPr>
      <w:r>
        <w:t xml:space="preserve">Professional interpreters and linguists for expert evaluation.</w:t>
      </w:r>
    </w:p>
    <w:p>
      <w:pPr>
        <w:pStyle w:val="FirstParagraph"/>
      </w:pPr>
      <w:r>
        <w:t xml:space="preserve">All participants will provide informed consent and will be briefed on the experiment's objectives and procedures.</w:t>
      </w:r>
    </w:p>
    <w:p>
      <w:pPr>
        <w:pStyle w:val="BodyText"/>
      </w:pPr>
      <w:r>
        <w:t xml:space="preserve">5. Data Collection</w:t>
      </w:r>
    </w:p>
    <w:p>
      <w:pPr>
        <w:pStyle w:val="BodyText"/>
      </w:pPr>
      <w:r>
        <w:t xml:space="preserve">Data will be collected through multiple methods:</w:t>
      </w:r>
    </w:p>
    <w:p>
      <w:pPr>
        <w:numPr>
          <w:ilvl w:val="0"/>
          <w:numId w:val="1003"/>
        </w:numPr>
        <w:pStyle w:val="Compact"/>
      </w:pPr>
      <w:r>
        <w:t xml:space="preserve">Audio and video recordings of interactions.</w:t>
      </w:r>
    </w:p>
    <w:p>
      <w:pPr>
        <w:numPr>
          <w:ilvl w:val="0"/>
          <w:numId w:val="1003"/>
        </w:numPr>
        <w:pStyle w:val="Compact"/>
      </w:pPr>
      <w:r>
        <w:t xml:space="preserve">Surveys and questionnaires to gather participant feedback.</w:t>
      </w:r>
    </w:p>
    <w:p>
      <w:pPr>
        <w:numPr>
          <w:ilvl w:val="0"/>
          <w:numId w:val="1003"/>
        </w:numPr>
        <w:pStyle w:val="Compact"/>
      </w:pPr>
      <w:r>
        <w:t xml:space="preserve">Expert evaluations of translation accuracy and cultural appropriateness.</w:t>
      </w:r>
    </w:p>
    <w:p>
      <w:pPr>
        <w:pStyle w:val="FirstParagraph"/>
      </w:pPr>
      <w:r>
        <w:t xml:space="preserve">All data will be anonymized to protect participant privacy.</w:t>
      </w:r>
    </w:p>
    <w:p>
      <w:pPr>
        <w:pStyle w:val="BodyText"/>
      </w:pPr>
      <w:r>
        <w:t xml:space="preserve">6. Ethical Considerations</w:t>
      </w:r>
    </w:p>
    <w:p>
      <w:pPr>
        <w:pStyle w:val="BodyText"/>
      </w:pPr>
      <w:r>
        <w:t xml:space="preserve">The experiment will adhere to ethical guidelines, ensuring:</w:t>
      </w:r>
    </w:p>
    <w:p>
      <w:pPr>
        <w:numPr>
          <w:ilvl w:val="0"/>
          <w:numId w:val="1004"/>
        </w:numPr>
        <w:pStyle w:val="Compact"/>
      </w:pPr>
      <w:r>
        <w:t xml:space="preserve">Informed consent from all participants.</w:t>
      </w:r>
    </w:p>
    <w:p>
      <w:pPr>
        <w:numPr>
          <w:ilvl w:val="0"/>
          <w:numId w:val="1004"/>
        </w:numPr>
        <w:pStyle w:val="Compact"/>
      </w:pPr>
      <w:r>
        <w:t xml:space="preserve">Confidentiality and anonymity of participant data.</w:t>
      </w:r>
    </w:p>
    <w:p>
      <w:pPr>
        <w:numPr>
          <w:ilvl w:val="0"/>
          <w:numId w:val="1004"/>
        </w:numPr>
        <w:pStyle w:val="Compact"/>
      </w:pPr>
      <w:r>
        <w:t xml:space="preserve">Respect for cultural norms and sensitivities in Kyoto.</w:t>
      </w:r>
    </w:p>
    <w:p>
      <w:pPr>
        <w:pStyle w:val="FirstParagraph"/>
      </w:pPr>
      <w:r>
        <w:rPr>
          <w:bCs/>
          <w:b/>
        </w:rPr>
        <w:t xml:space="preserve">Note:</w:t>
      </w:r>
      <w:r>
        <w:t xml:space="preserve"> </w:t>
      </w:r>
      <w:r>
        <w:t xml:space="preserve">Special attention will be given to obtaining permissions for recording in public spaces and ensuring compliance with local regulations in Kyoto.</w:t>
      </w:r>
    </w:p>
    <w:p>
      <w:pPr>
        <w:pStyle w:val="BodyText"/>
      </w:pPr>
      <w:r>
        <w:t xml:space="preserve">7. Timeline</w:t>
      </w:r>
    </w:p>
    <w:p>
      <w:pPr>
        <w:pStyle w:val="BodyText"/>
      </w:pPr>
      <w:r>
        <w:t xml:space="preserve">The experiment will be conducted over a period of three months:</w:t>
      </w:r>
    </w:p>
    <w:p>
      <w:pPr>
        <w:numPr>
          <w:ilvl w:val="0"/>
          <w:numId w:val="1005"/>
        </w:numPr>
        <w:pStyle w:val="Compact"/>
      </w:pPr>
      <w:r>
        <w:t xml:space="preserve">Month 1: Controlled environment testing and participant recruitment.</w:t>
      </w:r>
    </w:p>
    <w:p>
      <w:pPr>
        <w:numPr>
          <w:ilvl w:val="0"/>
          <w:numId w:val="1005"/>
        </w:numPr>
        <w:pStyle w:val="Compact"/>
      </w:pPr>
      <w:r>
        <w:t xml:space="preserve">Month 2: Real-world testing in Kyoto.</w:t>
      </w:r>
    </w:p>
    <w:p>
      <w:pPr>
        <w:numPr>
          <w:ilvl w:val="0"/>
          <w:numId w:val="1005"/>
        </w:numPr>
        <w:pStyle w:val="Compact"/>
      </w:pPr>
      <w:r>
        <w:t xml:space="preserve">Month 3: Cultural nuance assessment and data analysis.</w:t>
      </w:r>
    </w:p>
    <w:p>
      <w:pPr>
        <w:pStyle w:val="FirstParagraph"/>
      </w:pPr>
      <w:r>
        <w:t xml:space="preserve">8. Expected Outcomes</w:t>
      </w:r>
    </w:p>
    <w:p>
      <w:pPr>
        <w:pStyle w:val="BodyText"/>
      </w:pPr>
      <w:r>
        <w:t xml:space="preserve">The experiment aims to provide comprehensive insights into the Translator Interpreter's performance in Kyoto. Expected outcomes include:</w:t>
      </w:r>
    </w:p>
    <w:p>
      <w:pPr>
        <w:numPr>
          <w:ilvl w:val="0"/>
          <w:numId w:val="1006"/>
        </w:numPr>
        <w:pStyle w:val="Compact"/>
      </w:pPr>
      <w:r>
        <w:t xml:space="preserve">Identification of strengths and weaknesses in translation accuracy and cultural appropriateness.</w:t>
      </w:r>
    </w:p>
    <w:p>
      <w:pPr>
        <w:numPr>
          <w:ilvl w:val="0"/>
          <w:numId w:val="1006"/>
        </w:numPr>
        <w:pStyle w:val="Compact"/>
      </w:pPr>
      <w:r>
        <w:t xml:space="preserve">Recommendations for improving the Translator Interpreter's functionality.</w:t>
      </w:r>
    </w:p>
    <w:p>
      <w:pPr>
        <w:numPr>
          <w:ilvl w:val="0"/>
          <w:numId w:val="1006"/>
        </w:numPr>
        <w:pStyle w:val="Compact"/>
      </w:pPr>
      <w:r>
        <w:t xml:space="preserve">Enhanced understanding of the challenges and opportunities in deploying translation technologies in culturally rich environments like Kyoto.</w:t>
      </w:r>
    </w:p>
    <w:p>
      <w:pPr>
        <w:pStyle w:val="FirstParagraph"/>
      </w:pPr>
      <w:r>
        <w:t xml:space="preserve">9. Conclusion</w:t>
      </w:r>
    </w:p>
    <w:p>
      <w:pPr>
        <w:pStyle w:val="BodyText"/>
      </w:pPr>
      <w:r>
        <w:t xml:space="preserve">This Experiment Protocol provides a structured approach to evaluating the Translator Interpreter in Kyoto, Japan. By combining controlled testing with real-world applications and cultural assessments, the experiment aims to deliver valuable insights that can enhance the effectiveness of translation technologies in diverse linguistic and cultural settings.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Translator Interpreter in Japan Kyoto</dc:title>
  <dc:creator/>
  <dc:language>en</dc:language>
  <cp:keywords/>
  <dcterms:created xsi:type="dcterms:W3CDTF">2026-10-10T06:18:20Z</dcterms:created>
  <dcterms:modified xsi:type="dcterms:W3CDTF">2026-10-10T06:18:20Z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